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79D2" w:rsidRDefault="00FA05B2">
      <w:pPr>
        <w:pStyle w:val="BodyText"/>
        <w:spacing w:before="85" w:line="252" w:lineRule="auto"/>
        <w:ind w:left="110" w:right="119" w:firstLine="636"/>
        <w:jc w:val="both"/>
        <w:rPr>
          <w:rFonts w:ascii="Courier New"/>
        </w:rPr>
      </w:pPr>
      <w:bookmarkStart w:id="0" w:name="_GoBack"/>
      <w:bookmarkEnd w:id="0"/>
      <w:r>
        <w:rPr>
          <w:rFonts w:ascii="Courier New"/>
        </w:rPr>
        <w:t>The petitioner, Daniel P. Przybylski, hereinafter to be known as creditor, presents this petition and facsimiles of the  documents attached hereto, for filing.</w:t>
      </w:r>
    </w:p>
    <w:p w:rsidR="00A179D2" w:rsidRDefault="00A179D2">
      <w:pPr>
        <w:pStyle w:val="BodyText"/>
        <w:spacing w:before="10"/>
        <w:rPr>
          <w:rFonts w:ascii="Courier New"/>
          <w:sz w:val="22"/>
        </w:rPr>
      </w:pPr>
    </w:p>
    <w:p w:rsidR="00A179D2" w:rsidRDefault="00FA05B2">
      <w:pPr>
        <w:pStyle w:val="BodyText"/>
        <w:spacing w:before="1" w:line="247" w:lineRule="auto"/>
        <w:ind w:left="200" w:right="200" w:firstLine="660"/>
        <w:jc w:val="both"/>
      </w:pPr>
      <w:r>
        <w:t xml:space="preserve">The petitioner authorizes the Common Law Court of the Minnesota Republic of Hennepin-County, Minnesota as a court of competent jurisdiction; to perform its ministerial duty of entering an indebitatus-assumpsit in fact against the debtor, </w:t>
      </w:r>
      <w:r w:rsidRPr="00EB1CB2">
        <w:rPr>
          <w:i/>
        </w:rPr>
        <w:t>in pais</w:t>
      </w:r>
      <w:r>
        <w:t>-consent-judgment, upon  the judgment-roll of the Common Law Court of the Minnesota Republic of Hennepin-County, Minnesota.</w:t>
      </w:r>
    </w:p>
    <w:p w:rsidR="00A179D2" w:rsidRDefault="00A179D2">
      <w:pPr>
        <w:pStyle w:val="BodyText"/>
        <w:spacing w:before="10"/>
      </w:pPr>
    </w:p>
    <w:p w:rsidR="00A179D2" w:rsidRDefault="00FA05B2">
      <w:pPr>
        <w:pStyle w:val="BodyText"/>
        <w:spacing w:line="247" w:lineRule="auto"/>
        <w:ind w:left="110" w:right="110" w:firstLine="480"/>
        <w:jc w:val="both"/>
      </w:pPr>
      <w:r>
        <w:t>The refusal of Ronald L. Wallen (silent owner) and Edward G. Larsen, d.b.a. President, Secretary, Treasurer, and Director of DREAMS ABOUND, Inc., 32200 Schoolcraft Road,  Livonia, Michigan 48150, hereinafter known as the debtor(s), to rebut by affidavit categorically  the creditor’s-claim of commercial injury, places the debtor(s) in default. Let it be known that the creditor has afforded to the debtor(s) every opportunity to respond to the creditor’s-claims, and the debtor(s) has/have remained silent. The creditor has afforded the debtor</w:t>
      </w:r>
      <w:r w:rsidR="00EB1CB2">
        <w:t>(s)</w:t>
      </w:r>
      <w:r>
        <w:t xml:space="preserve"> full disclosure at all times and the debtor(s) remain(s) silent.</w:t>
      </w:r>
    </w:p>
    <w:p w:rsidR="00A179D2" w:rsidRDefault="00A179D2">
      <w:pPr>
        <w:pStyle w:val="BodyText"/>
        <w:spacing w:before="9"/>
      </w:pPr>
    </w:p>
    <w:p w:rsidR="00A179D2" w:rsidRDefault="00FA05B2">
      <w:pPr>
        <w:pStyle w:val="BodyText"/>
        <w:spacing w:before="1" w:line="247" w:lineRule="auto"/>
        <w:ind w:left="110" w:right="113" w:firstLine="285"/>
        <w:jc w:val="both"/>
      </w:pPr>
      <w:r>
        <w:t>The debtor(s) has/have, since June of the year 2014, evaded accountability and failed to perform with promised disbursement payments as acknowledged by the subsequent communication by Ronald L. Wallen and/or assigns after several months as outlined in the “Affidavit of Truth” dated August 17, 2015 without providing the full disclosure for the compliance to the creditor’s-inquiry.</w:t>
      </w:r>
    </w:p>
    <w:p w:rsidR="00A179D2" w:rsidRDefault="00A179D2">
      <w:pPr>
        <w:pStyle w:val="BodyText"/>
        <w:spacing w:before="10"/>
      </w:pPr>
    </w:p>
    <w:p w:rsidR="00A179D2" w:rsidRDefault="00FA05B2">
      <w:pPr>
        <w:pStyle w:val="BodyText"/>
        <w:tabs>
          <w:tab w:val="left" w:pos="7137"/>
          <w:tab w:val="left" w:pos="7179"/>
          <w:tab w:val="left" w:pos="7408"/>
          <w:tab w:val="left" w:pos="9392"/>
        </w:tabs>
        <w:spacing w:line="247" w:lineRule="auto"/>
        <w:ind w:left="110" w:right="111" w:firstLine="360"/>
        <w:jc w:val="both"/>
      </w:pPr>
      <w:r>
        <w:t>The creditor has provided the debtor(s) the static mailing location for the debtor(s) to answer legal process and the debtor(s) has/have responded in action by evading the creditor. The creditor, with knowledge that the debtor(s) is/are located in Wayne-County and Oakland-County, Michigan-area,</w:t>
      </w:r>
      <w:r>
        <w:rPr>
          <w:spacing w:val="15"/>
        </w:rPr>
        <w:t xml:space="preserve"> </w:t>
      </w:r>
      <w:r>
        <w:t>ran</w:t>
      </w:r>
      <w:r>
        <w:rPr>
          <w:spacing w:val="15"/>
        </w:rPr>
        <w:t xml:space="preserve"> </w:t>
      </w:r>
      <w:r>
        <w:t>the</w:t>
      </w:r>
      <w:r>
        <w:rPr>
          <w:spacing w:val="15"/>
        </w:rPr>
        <w:t xml:space="preserve"> </w:t>
      </w:r>
      <w:r>
        <w:t>default</w:t>
      </w:r>
      <w:r>
        <w:rPr>
          <w:spacing w:val="15"/>
        </w:rPr>
        <w:t xml:space="preserve"> </w:t>
      </w:r>
      <w:r>
        <w:t>notices</w:t>
      </w:r>
      <w:r>
        <w:rPr>
          <w:spacing w:val="15"/>
        </w:rPr>
        <w:t xml:space="preserve"> </w:t>
      </w:r>
      <w:r>
        <w:t>in</w:t>
      </w:r>
      <w:r>
        <w:rPr>
          <w:spacing w:val="15"/>
        </w:rPr>
        <w:t xml:space="preserve"> </w:t>
      </w:r>
      <w:r>
        <w:t>the</w:t>
      </w:r>
      <w:r>
        <w:rPr>
          <w:spacing w:val="15"/>
        </w:rPr>
        <w:t xml:space="preserve"> </w:t>
      </w:r>
      <w:r>
        <w:t>(</w:t>
      </w:r>
      <w:r w:rsidR="004E78FA">
        <w:t>Farmington and Livonia</w:t>
      </w:r>
      <w:r>
        <w:t>)-newspaper</w:t>
      </w:r>
      <w:r w:rsidR="004E78FA">
        <w:t>(s)</w:t>
      </w:r>
      <w:r>
        <w:t>, [“</w:t>
      </w:r>
      <w:r w:rsidR="004E78FA">
        <w:rPr>
          <w:u w:val="single"/>
        </w:rPr>
        <w:t>The Observer</w:t>
      </w:r>
      <w:r>
        <w:t>”]. The default-notices were placed in the legal notice-section of the aforementioned newspaper and were printed on the</w:t>
      </w:r>
      <w:r>
        <w:rPr>
          <w:spacing w:val="15"/>
        </w:rPr>
        <w:t xml:space="preserve"> </w:t>
      </w:r>
      <w:r>
        <w:t>following dates:</w:t>
      </w:r>
      <w:r>
        <w:rPr>
          <w:u w:val="single"/>
        </w:rPr>
        <w:t xml:space="preserve"> </w:t>
      </w:r>
      <w:r w:rsidR="004E78FA">
        <w:rPr>
          <w:u w:val="single"/>
        </w:rPr>
        <w:t>November 19</w:t>
      </w:r>
      <w:r w:rsidR="004E78FA" w:rsidRPr="004E78FA">
        <w:rPr>
          <w:u w:val="single"/>
          <w:vertAlign w:val="superscript"/>
        </w:rPr>
        <w:t>th</w:t>
      </w:r>
      <w:r w:rsidR="004E78FA">
        <w:rPr>
          <w:u w:val="single"/>
        </w:rPr>
        <w:t xml:space="preserve"> and 26</w:t>
      </w:r>
      <w:r w:rsidR="004E78FA" w:rsidRPr="004E78FA">
        <w:rPr>
          <w:u w:val="single"/>
          <w:vertAlign w:val="superscript"/>
        </w:rPr>
        <w:t>th</w:t>
      </w:r>
      <w:r w:rsidR="004E78FA">
        <w:rPr>
          <w:u w:val="single"/>
        </w:rPr>
        <w:t>, 2017</w:t>
      </w:r>
      <w:r>
        <w:t>.  The final default-notice, with</w:t>
      </w:r>
      <w:r>
        <w:rPr>
          <w:spacing w:val="15"/>
        </w:rPr>
        <w:t xml:space="preserve"> </w:t>
      </w:r>
      <w:r>
        <w:t>three-</w:t>
      </w:r>
      <w:r>
        <w:rPr>
          <w:spacing w:val="15"/>
        </w:rPr>
        <w:t xml:space="preserve"> </w:t>
      </w:r>
      <w:r>
        <w:t>(3)</w:t>
      </w:r>
      <w:r>
        <w:rPr>
          <w:spacing w:val="15"/>
        </w:rPr>
        <w:t xml:space="preserve"> </w:t>
      </w:r>
      <w:r>
        <w:t>days</w:t>
      </w:r>
      <w:r>
        <w:rPr>
          <w:spacing w:val="15"/>
        </w:rPr>
        <w:t xml:space="preserve"> </w:t>
      </w:r>
      <w:r>
        <w:t>grace,</w:t>
      </w:r>
      <w:r>
        <w:rPr>
          <w:spacing w:val="15"/>
        </w:rPr>
        <w:t xml:space="preserve"> </w:t>
      </w:r>
      <w:r>
        <w:t>was</w:t>
      </w:r>
      <w:r>
        <w:rPr>
          <w:spacing w:val="15"/>
        </w:rPr>
        <w:t xml:space="preserve"> </w:t>
      </w:r>
      <w:r w:rsidR="004E78FA">
        <w:t>printed on December 3, 2017</w:t>
      </w:r>
      <w:r>
        <w:t>.   As of the date</w:t>
      </w:r>
      <w:r>
        <w:rPr>
          <w:spacing w:val="-15"/>
        </w:rPr>
        <w:t xml:space="preserve"> </w:t>
      </w:r>
      <w:r>
        <w:t>of this writing, the debtor is res judicata.  The debtor is in complete default (see attached exhibits).</w:t>
      </w:r>
    </w:p>
    <w:p w:rsidR="00A179D2" w:rsidRDefault="00A179D2">
      <w:pPr>
        <w:pStyle w:val="BodyText"/>
        <w:spacing w:before="9"/>
      </w:pPr>
    </w:p>
    <w:p w:rsidR="00A179D2" w:rsidRDefault="00FA05B2">
      <w:pPr>
        <w:pStyle w:val="BodyText"/>
        <w:spacing w:before="1" w:line="247" w:lineRule="auto"/>
        <w:ind w:left="110" w:right="108" w:firstLine="300"/>
        <w:jc w:val="both"/>
      </w:pPr>
      <w:r>
        <w:t>The claims of the creditor are based upon three-injuries. The debtor(s) failed to perform upon a specific contract (accepted) causing great monetary loss to the creditor. The debtor(s) [Ronald L. Wallen and/or assigns of DREAMS ABOUND, Inc.] conveyed to the creditor the pending disbursement schedules on the various “contracts” coordinated and agreed upon by Mr. Wallen as outlined in the affidavit. (1.) The Promissory Note of $5,000 dated January 8, 2015 resulted in multiple checks issued by Mr. Wallen that had experienced Non-Sufficient Fund (NSF) status. (2.) The $10,000 escrow payment was lost despite Mr. Wallen’s encouragement to put up the deposit since he had reiterated that the b</w:t>
      </w:r>
      <w:r w:rsidR="00EB1CB2">
        <w:t>al</w:t>
      </w:r>
      <w:r>
        <w:t>ance of payment was to be timely executed as part of a “cash advance” to be coordinated by his associate (Richard Cochran) who purportedly had funds coming via his United Kingdom associate who created more delays that damaged the credibility and reputation for the Creditor to purchase a house in Iowa. (3.) Mr. Wallen’s residential house in Michigan was pledged as collateral for the $45,000 that was sent on July 15, 2014 (Express Mail) to DREAMS ABOUND, Inc. pursuant to the June 20, 2014 contractual agreement that was signed</w:t>
      </w:r>
      <w:r w:rsidR="003B7C35">
        <w:t xml:space="preserve"> by</w:t>
      </w:r>
    </w:p>
    <w:p w:rsidR="00A179D2" w:rsidRDefault="00A179D2">
      <w:pPr>
        <w:spacing w:line="247" w:lineRule="auto"/>
        <w:jc w:val="both"/>
        <w:sectPr w:rsidR="00A179D2">
          <w:footerReference w:type="default" r:id="rId6"/>
          <w:type w:val="continuous"/>
          <w:pgSz w:w="12240" w:h="15840"/>
          <w:pgMar w:top="1380" w:right="1240" w:bottom="1280" w:left="1240" w:header="720" w:footer="1098" w:gutter="0"/>
          <w:pgNumType w:start="1"/>
          <w:cols w:space="720"/>
        </w:sectPr>
      </w:pPr>
    </w:p>
    <w:p w:rsidR="00EB1CB2" w:rsidRPr="00EB1CB2" w:rsidRDefault="00FA05B2" w:rsidP="00EB1CB2">
      <w:pPr>
        <w:pStyle w:val="BodyText"/>
        <w:spacing w:before="61" w:line="247" w:lineRule="auto"/>
        <w:ind w:left="110" w:right="109"/>
        <w:jc w:val="both"/>
        <w:rPr>
          <w:color w:val="0000FF"/>
          <w:u w:val="single" w:color="0000FF"/>
        </w:rPr>
      </w:pPr>
      <w:r>
        <w:lastRenderedPageBreak/>
        <w:t xml:space="preserve">Edward G. Larsen on June </w:t>
      </w:r>
      <w:r w:rsidR="00EB1CB2">
        <w:t>2</w:t>
      </w:r>
      <w:r>
        <w:t>4, 20</w:t>
      </w:r>
      <w:r w:rsidR="00EB1CB2">
        <w:t>1</w:t>
      </w:r>
      <w:r>
        <w:t xml:space="preserve">4. The various “approvals” by Mr. Wallen’s numerous emails regarding the weekly payment schedules on “Leased Bank Instruments” as outlined in the affidavit dated August 17, 2015 had never materialized as the “confidence game” perpetrated by DEBTOR Mr. Ronald Wallen and his associates had revealed a troubling pattern that was similar to his previous </w:t>
      </w:r>
      <w:r>
        <w:rPr>
          <w:i/>
        </w:rPr>
        <w:t xml:space="preserve">modus operandi </w:t>
      </w:r>
      <w:r>
        <w:t>and Disciplinary Action by the NASD (August, 1998, page 543): [</w:t>
      </w:r>
      <w:hyperlink r:id="rId7">
        <w:r>
          <w:rPr>
            <w:rFonts w:ascii="Arial" w:hAnsi="Arial"/>
            <w:color w:val="0000FF"/>
            <w:u w:val="single" w:color="0000FF"/>
          </w:rPr>
          <w:t>https://www.finra.org/sites/default/files/DisciplinaryAction/p007556.pdf</w:t>
        </w:r>
      </w:hyperlink>
      <w:r>
        <w:rPr>
          <w:color w:val="0000FF"/>
          <w:u w:val="single" w:color="0000FF"/>
        </w:rPr>
        <w:t>]</w:t>
      </w:r>
    </w:p>
    <w:p w:rsidR="004E78FA" w:rsidRDefault="004E78FA" w:rsidP="004E78FA">
      <w:pPr>
        <w:spacing w:before="7" w:line="249" w:lineRule="auto"/>
        <w:ind w:right="249"/>
        <w:jc w:val="both"/>
        <w:rPr>
          <w:rFonts w:ascii="Arial"/>
          <w:sz w:val="20"/>
        </w:rPr>
      </w:pPr>
      <w:r>
        <w:rPr>
          <w:rFonts w:ascii="Arial"/>
          <w:b/>
          <w:sz w:val="20"/>
        </w:rPr>
        <w:t xml:space="preserve">     </w:t>
      </w:r>
      <w:r w:rsidRPr="004E78FA">
        <w:rPr>
          <w:rFonts w:ascii="Arial"/>
          <w:sz w:val="20"/>
        </w:rPr>
        <w:t xml:space="preserve"> </w:t>
      </w:r>
      <w:r w:rsidRPr="004E78FA">
        <w:rPr>
          <w:rFonts w:ascii="Arial"/>
          <w:sz w:val="20"/>
        </w:rPr>
        <w:t>“</w:t>
      </w:r>
      <w:r w:rsidR="00FA05B2">
        <w:rPr>
          <w:rFonts w:ascii="Arial"/>
          <w:b/>
          <w:sz w:val="20"/>
        </w:rPr>
        <w:t xml:space="preserve">Ronald L. Wallen (Registered Principal, Farmington, Michigan) </w:t>
      </w:r>
      <w:r w:rsidR="00FA05B2">
        <w:rPr>
          <w:rFonts w:ascii="Arial"/>
          <w:sz w:val="20"/>
        </w:rPr>
        <w:t>submitted a Letter of Acceptance,</w:t>
      </w:r>
    </w:p>
    <w:p w:rsidR="004E78FA" w:rsidRDefault="004E78FA" w:rsidP="004E78FA">
      <w:pPr>
        <w:spacing w:before="7" w:line="249" w:lineRule="auto"/>
        <w:ind w:right="249"/>
        <w:jc w:val="both"/>
        <w:rPr>
          <w:rFonts w:ascii="Arial"/>
          <w:sz w:val="20"/>
        </w:rPr>
      </w:pPr>
      <w:r>
        <w:rPr>
          <w:rFonts w:ascii="Arial"/>
          <w:sz w:val="20"/>
        </w:rPr>
        <w:t xml:space="preserve">    </w:t>
      </w:r>
      <w:r w:rsidR="00FA05B2">
        <w:rPr>
          <w:rFonts w:ascii="Arial"/>
          <w:sz w:val="20"/>
        </w:rPr>
        <w:t xml:space="preserve"> </w:t>
      </w:r>
      <w:r>
        <w:rPr>
          <w:rFonts w:ascii="Arial"/>
          <w:sz w:val="20"/>
        </w:rPr>
        <w:t xml:space="preserve"> </w:t>
      </w:r>
      <w:r w:rsidR="00FA05B2">
        <w:rPr>
          <w:rFonts w:ascii="Arial"/>
          <w:sz w:val="20"/>
        </w:rPr>
        <w:t xml:space="preserve">Waiver and Consent pursuant to which he was censured, fined $500,000, and barred from Association </w:t>
      </w:r>
    </w:p>
    <w:p w:rsidR="004E78FA" w:rsidRDefault="004E78FA" w:rsidP="004E78FA">
      <w:pPr>
        <w:spacing w:before="7" w:line="249" w:lineRule="auto"/>
        <w:ind w:right="249"/>
        <w:jc w:val="both"/>
        <w:rPr>
          <w:rFonts w:ascii="Arial"/>
          <w:sz w:val="20"/>
        </w:rPr>
      </w:pPr>
      <w:r>
        <w:rPr>
          <w:rFonts w:ascii="Arial"/>
          <w:sz w:val="20"/>
        </w:rPr>
        <w:t xml:space="preserve">      </w:t>
      </w:r>
      <w:r w:rsidR="00FA05B2">
        <w:rPr>
          <w:rFonts w:ascii="Arial"/>
          <w:sz w:val="20"/>
        </w:rPr>
        <w:t xml:space="preserve">with any NASD member in any capacity. Without admitting or denying the allegations, Wallen consented </w:t>
      </w:r>
    </w:p>
    <w:p w:rsidR="004E78FA" w:rsidRDefault="004E78FA" w:rsidP="004E78FA">
      <w:pPr>
        <w:spacing w:before="7" w:line="249" w:lineRule="auto"/>
        <w:ind w:right="249"/>
        <w:jc w:val="both"/>
        <w:rPr>
          <w:rFonts w:ascii="Arial" w:hAnsi="Arial"/>
          <w:sz w:val="20"/>
        </w:rPr>
      </w:pPr>
      <w:r>
        <w:rPr>
          <w:rFonts w:ascii="Arial"/>
          <w:sz w:val="20"/>
        </w:rPr>
        <w:t xml:space="preserve">      </w:t>
      </w:r>
      <w:r w:rsidR="00FA05B2">
        <w:rPr>
          <w:rFonts w:ascii="Arial"/>
          <w:sz w:val="20"/>
        </w:rPr>
        <w:t>to the described sanctions and to the entry of findings that he obtained a total of</w:t>
      </w:r>
      <w:r>
        <w:rPr>
          <w:rFonts w:ascii="Arial"/>
          <w:sz w:val="20"/>
        </w:rPr>
        <w:t xml:space="preserve">  </w:t>
      </w:r>
      <w:r w:rsidR="00FA05B2">
        <w:rPr>
          <w:rFonts w:ascii="Arial" w:hAnsi="Arial"/>
          <w:sz w:val="20"/>
        </w:rPr>
        <w:t>$201,673.85 from public</w:t>
      </w:r>
    </w:p>
    <w:p w:rsidR="004E78FA" w:rsidRDefault="004E78FA" w:rsidP="004E78FA">
      <w:pPr>
        <w:spacing w:before="7" w:line="249" w:lineRule="auto"/>
        <w:ind w:right="249"/>
        <w:jc w:val="both"/>
        <w:rPr>
          <w:rFonts w:ascii="Arial" w:hAnsi="Arial"/>
          <w:sz w:val="20"/>
        </w:rPr>
      </w:pPr>
      <w:r>
        <w:rPr>
          <w:rFonts w:ascii="Arial" w:hAnsi="Arial"/>
          <w:sz w:val="20"/>
        </w:rPr>
        <w:t xml:space="preserve">     </w:t>
      </w:r>
      <w:r w:rsidR="00FA05B2">
        <w:rPr>
          <w:rFonts w:ascii="Arial" w:hAnsi="Arial"/>
          <w:sz w:val="20"/>
        </w:rPr>
        <w:t xml:space="preserve"> customers with instructions to use the funds to purchase mutual funds and high interest mortgage loans.</w:t>
      </w:r>
    </w:p>
    <w:p w:rsidR="004E78FA" w:rsidRDefault="004E78FA" w:rsidP="004E78FA">
      <w:pPr>
        <w:spacing w:before="7" w:line="249" w:lineRule="auto"/>
        <w:ind w:right="249"/>
        <w:jc w:val="both"/>
        <w:rPr>
          <w:rFonts w:ascii="Arial" w:hAnsi="Arial"/>
          <w:sz w:val="20"/>
        </w:rPr>
      </w:pPr>
      <w:r>
        <w:rPr>
          <w:rFonts w:ascii="Arial" w:hAnsi="Arial"/>
          <w:sz w:val="20"/>
        </w:rPr>
        <w:t xml:space="preserve">     </w:t>
      </w:r>
      <w:r w:rsidR="00FA05B2">
        <w:rPr>
          <w:rFonts w:ascii="Arial" w:hAnsi="Arial"/>
          <w:sz w:val="20"/>
        </w:rPr>
        <w:t xml:space="preserve"> The findings stated that Wallen failed to follow the customers’ instructions and used the funds for</w:t>
      </w:r>
    </w:p>
    <w:p w:rsidR="004E78FA" w:rsidRDefault="004E78FA" w:rsidP="004E78FA">
      <w:pPr>
        <w:spacing w:before="7" w:line="249" w:lineRule="auto"/>
        <w:ind w:right="249"/>
        <w:jc w:val="both"/>
        <w:rPr>
          <w:rFonts w:ascii="Arial" w:hAnsi="Arial"/>
          <w:sz w:val="20"/>
        </w:rPr>
      </w:pPr>
      <w:r>
        <w:rPr>
          <w:rFonts w:ascii="Arial" w:hAnsi="Arial"/>
          <w:sz w:val="20"/>
        </w:rPr>
        <w:t xml:space="preserve">     </w:t>
      </w:r>
      <w:r w:rsidR="00FA05B2">
        <w:rPr>
          <w:rFonts w:ascii="Arial" w:hAnsi="Arial"/>
          <w:sz w:val="20"/>
        </w:rPr>
        <w:t xml:space="preserve"> investments in other companies, to pay his firm’s office expenses, to pay himself, and for purposes other </w:t>
      </w:r>
    </w:p>
    <w:p w:rsidR="00A179D2" w:rsidRPr="004E78FA" w:rsidRDefault="004E78FA" w:rsidP="004E78FA">
      <w:pPr>
        <w:spacing w:before="7" w:line="249" w:lineRule="auto"/>
        <w:ind w:right="249"/>
        <w:jc w:val="both"/>
        <w:rPr>
          <w:rFonts w:ascii="Arial"/>
          <w:sz w:val="20"/>
        </w:rPr>
      </w:pPr>
      <w:r>
        <w:rPr>
          <w:rFonts w:ascii="Arial" w:hAnsi="Arial"/>
          <w:sz w:val="20"/>
        </w:rPr>
        <w:t xml:space="preserve">      </w:t>
      </w:r>
      <w:r w:rsidR="00FA05B2">
        <w:rPr>
          <w:rFonts w:ascii="Arial" w:hAnsi="Arial"/>
          <w:sz w:val="20"/>
        </w:rPr>
        <w:t>than the benefit of the customers. Wallen also failed to respond fully to NASD requests for information.</w:t>
      </w:r>
      <w:r>
        <w:rPr>
          <w:rFonts w:ascii="Arial" w:hAnsi="Arial"/>
          <w:sz w:val="20"/>
        </w:rPr>
        <w:t>”</w:t>
      </w:r>
    </w:p>
    <w:p w:rsidR="00A179D2" w:rsidRDefault="00A179D2">
      <w:pPr>
        <w:pStyle w:val="BodyText"/>
        <w:spacing w:before="3"/>
        <w:rPr>
          <w:rFonts w:ascii="Arial"/>
        </w:rPr>
      </w:pPr>
    </w:p>
    <w:p w:rsidR="00EB1CB2" w:rsidRDefault="00FA05B2">
      <w:pPr>
        <w:pStyle w:val="BodyText"/>
        <w:spacing w:line="247" w:lineRule="auto"/>
        <w:ind w:left="200" w:right="198" w:firstLine="225"/>
        <w:jc w:val="both"/>
      </w:pPr>
      <w:r>
        <w:t xml:space="preserve">The delays of Mr. Wallen and his associates were all based on a series of lies since he would not and could not disclose any facts to support his emails and telephone calls. The subsequent investigation discovered no reality to Mr. Wallen’s alleged contacts to perform on any promise  or self-imposed deadline. The debtor(s) repeated the fabricated messages to the creditor. The creditor confronted the debtor(s) with notices, and the debtor(s) refused to perform. All Debtor(s) have conspired and acted in collusion to deprive the Affiant’s right to be compensated for the lack of performance of the </w:t>
      </w:r>
      <w:r w:rsidR="00EB1CB2">
        <w:t>Debtor</w:t>
      </w:r>
      <w:r>
        <w:t>(s); Ronald L. Wallen</w:t>
      </w:r>
      <w:r w:rsidR="00EB1CB2">
        <w:t xml:space="preserve"> and/or Assigns</w:t>
      </w:r>
      <w:r>
        <w:t xml:space="preserve">, in failing or refusing to respond  and produce and provide the requested ‘Proofs of Claim,’ facts, documents or otherwise requested/demanded by </w:t>
      </w:r>
      <w:r w:rsidR="00EB1CB2">
        <w:t>Debtor</w:t>
      </w:r>
      <w:r>
        <w:t xml:space="preserve">(s), </w:t>
      </w:r>
      <w:r w:rsidR="00EB1CB2">
        <w:t>Debtor</w:t>
      </w:r>
      <w:r>
        <w:t xml:space="preserve">(s) by such failure and/or refusal to respond constitutes ‘silence’ on his part and the same is accepted as his agreement and therein  Respondent agreed to pledge all his assets, all his private property, including but limited to real-estate, all accounts and that of his spouse and Debtor(s) pledges his body, DNA, and cell lines as the </w:t>
      </w:r>
      <w:r>
        <w:rPr>
          <w:i/>
          <w:u w:val="single"/>
        </w:rPr>
        <w:t>collateral</w:t>
      </w:r>
      <w:r>
        <w:rPr>
          <w:i/>
        </w:rPr>
        <w:t xml:space="preserve"> </w:t>
      </w:r>
      <w:r>
        <w:t xml:space="preserve">for any and all monetary damages per this matter, as well as the subrogation, under necessity, allowing the Creditor to sign any and all documents, instruments or otherwise to effect full satisfaction and accord in this matter for any and all monetary damages or otherwise in the </w:t>
      </w:r>
      <w:r w:rsidR="00EB1CB2">
        <w:t xml:space="preserve">agreed </w:t>
      </w:r>
      <w:r>
        <w:t xml:space="preserve">sum of </w:t>
      </w:r>
      <w:r w:rsidR="00EB1CB2">
        <w:t xml:space="preserve">       </w:t>
      </w:r>
    </w:p>
    <w:p w:rsidR="00A179D2" w:rsidRDefault="00EB1CB2" w:rsidP="00EB1CB2">
      <w:pPr>
        <w:pStyle w:val="BodyText"/>
        <w:spacing w:line="247" w:lineRule="auto"/>
        <w:ind w:right="198"/>
        <w:jc w:val="both"/>
      </w:pPr>
      <w:r>
        <w:t xml:space="preserve">   </w:t>
      </w:r>
      <w:r w:rsidR="00FA05B2">
        <w:rPr>
          <w:b/>
        </w:rPr>
        <w:t>$1</w:t>
      </w:r>
      <w:r w:rsidR="00FA05B2">
        <w:t xml:space="preserve">, </w:t>
      </w:r>
      <w:r w:rsidR="00FA05B2">
        <w:rPr>
          <w:b/>
        </w:rPr>
        <w:t>Billion USD ($1,000,000,000</w:t>
      </w:r>
      <w:r w:rsidR="00FA05B2">
        <w:t>) Money of Account or Credit per agreement of the parties.</w:t>
      </w:r>
    </w:p>
    <w:p w:rsidR="00A179D2" w:rsidRDefault="00A179D2">
      <w:pPr>
        <w:pStyle w:val="BodyText"/>
        <w:spacing w:before="10"/>
      </w:pPr>
    </w:p>
    <w:p w:rsidR="00A179D2" w:rsidRDefault="00FA05B2">
      <w:pPr>
        <w:pStyle w:val="BodyText"/>
        <w:spacing w:line="247" w:lineRule="auto"/>
        <w:ind w:left="110" w:right="111" w:firstLine="300"/>
        <w:jc w:val="both"/>
      </w:pPr>
      <w:r>
        <w:t>The Debtor(s) had conveyed that pending wire-transfers were forthcoming by other parties and creditor wanted to avoid a lengthy litigation process to correct the negligence and incompetence of the debtor by giving the debtor a time period to correct the inflicted injuries. The debtor remained silent.</w:t>
      </w:r>
    </w:p>
    <w:p w:rsidR="00A179D2" w:rsidRDefault="00A179D2">
      <w:pPr>
        <w:pStyle w:val="BodyText"/>
        <w:spacing w:before="10"/>
      </w:pPr>
    </w:p>
    <w:p w:rsidR="00A179D2" w:rsidRDefault="00FA05B2">
      <w:pPr>
        <w:pStyle w:val="BodyText"/>
        <w:spacing w:line="247" w:lineRule="auto"/>
        <w:ind w:left="110" w:right="109" w:firstLine="315"/>
        <w:jc w:val="both"/>
      </w:pPr>
      <w:r>
        <w:t xml:space="preserve">The creditor exercised his right for an </w:t>
      </w:r>
      <w:r w:rsidRPr="00EB1CB2">
        <w:rPr>
          <w:i/>
        </w:rPr>
        <w:t>in pais</w:t>
      </w:r>
      <w:r>
        <w:t xml:space="preserve">-remedy and proceeded through the process until conclusion and final default. The debtor has absolutely refused to confront the creditor and rebut  or even attempt to correct the injuries to the creditor. Therefore, there is nothing for any court of competent jurisdiction to resolve, as there are no issues in dispute between the creditor and the debtor. All issues of the liability are res judicata. The debtor is precluded by estoppel </w:t>
      </w:r>
      <w:r w:rsidRPr="00EB1CB2">
        <w:rPr>
          <w:i/>
        </w:rPr>
        <w:t>in pais</w:t>
      </w:r>
      <w:r>
        <w:t xml:space="preserve"> from objecting to the court’s entry of an </w:t>
      </w:r>
      <w:r w:rsidRPr="00EB1CB2">
        <w:rPr>
          <w:i/>
        </w:rPr>
        <w:t>in pais</w:t>
      </w:r>
      <w:r>
        <w:t xml:space="preserve"> consent judgment by indebitatus-assumpsit in fact upon its  creditor-rolls.  The  “elements  of  a  contract”</w:t>
      </w:r>
      <w:r>
        <w:rPr>
          <w:spacing w:val="-30"/>
        </w:rPr>
        <w:t xml:space="preserve"> </w:t>
      </w:r>
      <w:r>
        <w:t>conform to the creation of a commercial claim as</w:t>
      </w:r>
    </w:p>
    <w:p w:rsidR="00A179D2" w:rsidRDefault="00A179D2">
      <w:pPr>
        <w:spacing w:line="247" w:lineRule="auto"/>
        <w:jc w:val="both"/>
        <w:sectPr w:rsidR="00A179D2">
          <w:pgSz w:w="12240" w:h="15840"/>
          <w:pgMar w:top="1380" w:right="1240" w:bottom="1280" w:left="1240" w:header="0" w:footer="1098" w:gutter="0"/>
          <w:cols w:space="720"/>
        </w:sectPr>
      </w:pPr>
    </w:p>
    <w:p w:rsidR="00A179D2" w:rsidRPr="00A34F5F" w:rsidRDefault="00FA05B2" w:rsidP="00A34F5F">
      <w:pPr>
        <w:spacing w:before="61" w:line="247" w:lineRule="auto"/>
        <w:ind w:left="110" w:right="109"/>
        <w:rPr>
          <w:b/>
          <w:sz w:val="24"/>
        </w:rPr>
      </w:pPr>
      <w:r>
        <w:rPr>
          <w:sz w:val="24"/>
        </w:rPr>
        <w:lastRenderedPageBreak/>
        <w:t xml:space="preserve">evidenced by </w:t>
      </w:r>
      <w:r>
        <w:rPr>
          <w:b/>
          <w:sz w:val="24"/>
          <w:u w:val="single"/>
        </w:rPr>
        <w:t>UCC</w:t>
      </w:r>
      <w:r>
        <w:rPr>
          <w:b/>
          <w:sz w:val="24"/>
        </w:rPr>
        <w:t xml:space="preserve"> </w:t>
      </w:r>
      <w:r>
        <w:rPr>
          <w:b/>
          <w:sz w:val="24"/>
          <w:u w:val="single"/>
        </w:rPr>
        <w:t>File</w:t>
      </w:r>
      <w:r>
        <w:rPr>
          <w:b/>
          <w:sz w:val="24"/>
        </w:rPr>
        <w:t xml:space="preserve"> </w:t>
      </w:r>
      <w:r>
        <w:rPr>
          <w:b/>
          <w:sz w:val="24"/>
          <w:u w:val="single"/>
        </w:rPr>
        <w:t>Number</w:t>
      </w:r>
      <w:r w:rsidR="00A34F5F">
        <w:rPr>
          <w:b/>
          <w:sz w:val="24"/>
          <w:u w:val="single"/>
        </w:rPr>
        <w:t xml:space="preserve"> 979090600028</w:t>
      </w:r>
      <w:r>
        <w:rPr>
          <w:b/>
          <w:sz w:val="24"/>
        </w:rPr>
        <w:t xml:space="preserve"> </w:t>
      </w:r>
      <w:r>
        <w:rPr>
          <w:sz w:val="24"/>
        </w:rPr>
        <w:t>in the Office of the Minnesota</w:t>
      </w:r>
      <w:r w:rsidR="00A34F5F">
        <w:rPr>
          <w:sz w:val="24"/>
        </w:rPr>
        <w:t xml:space="preserve"> Secretary of State on November 9, 2017 at 9:23</w:t>
      </w:r>
      <w:r>
        <w:rPr>
          <w:sz w:val="24"/>
        </w:rPr>
        <w:t xml:space="preserve"> PM.</w:t>
      </w:r>
    </w:p>
    <w:p w:rsidR="00A179D2" w:rsidRDefault="00A179D2">
      <w:pPr>
        <w:pStyle w:val="BodyText"/>
        <w:spacing w:before="10"/>
      </w:pPr>
    </w:p>
    <w:p w:rsidR="00A179D2" w:rsidRDefault="00FA05B2" w:rsidP="00EB1CB2">
      <w:pPr>
        <w:pStyle w:val="BodyText"/>
        <w:tabs>
          <w:tab w:val="left" w:pos="1686"/>
          <w:tab w:val="left" w:pos="2729"/>
          <w:tab w:val="left" w:pos="3439"/>
          <w:tab w:val="left" w:pos="4735"/>
          <w:tab w:val="left" w:pos="5432"/>
          <w:tab w:val="left" w:pos="5902"/>
          <w:tab w:val="left" w:pos="6958"/>
          <w:tab w:val="left" w:pos="7693"/>
          <w:tab w:val="left" w:pos="8241"/>
          <w:tab w:val="left" w:pos="9403"/>
        </w:tabs>
        <w:spacing w:line="247" w:lineRule="auto"/>
        <w:ind w:left="110" w:right="109" w:firstLine="240"/>
        <w:jc w:val="both"/>
      </w:pPr>
      <w:r>
        <w:t>Therefore, the creditor is lawfully and legally entitled to and does hereby direct the judicial officials of the “Common Law Court of the Minnesota Republic</w:t>
      </w:r>
      <w:r>
        <w:rPr>
          <w:spacing w:val="30"/>
        </w:rPr>
        <w:t xml:space="preserve"> </w:t>
      </w:r>
      <w:r>
        <w:t>of</w:t>
      </w:r>
      <w:r>
        <w:rPr>
          <w:spacing w:val="45"/>
        </w:rPr>
        <w:t xml:space="preserve"> </w:t>
      </w:r>
      <w:r>
        <w:t>Hennepin-County, Minnesota”</w:t>
      </w:r>
      <w:r w:rsidR="00EB1CB2">
        <w:t xml:space="preserve"> to perform their</w:t>
      </w:r>
      <w:r w:rsidR="00EB1CB2">
        <w:tab/>
        <w:t>ministerial</w:t>
      </w:r>
      <w:r w:rsidR="00EB1CB2">
        <w:tab/>
        <w:t xml:space="preserve"> duty of entering upon the judgment </w:t>
      </w:r>
      <w:r>
        <w:t xml:space="preserve">by indebitatus-assumpsit in fact, in the amount of One Billion U.S. dollars. The creditor demands the payment in the money of account; however, if the debtor does not have the money of account the creditor will </w:t>
      </w:r>
      <w:r>
        <w:rPr>
          <w:u w:val="single"/>
        </w:rPr>
        <w:t>receive</w:t>
      </w:r>
      <w:r>
        <w:t xml:space="preserve"> “Federal Reserve-Notes” </w:t>
      </w:r>
      <w:r>
        <w:rPr>
          <w:u w:val="single"/>
        </w:rPr>
        <w:t>without</w:t>
      </w:r>
      <w:r>
        <w:t xml:space="preserve"> </w:t>
      </w:r>
      <w:r>
        <w:rPr>
          <w:u w:val="single"/>
        </w:rPr>
        <w:t>prejudice</w:t>
      </w:r>
      <w:r>
        <w:t>. This judgment is for the benefit  of the creditor and his heirs and assigns.  Further, Daniel P. Przybylski, saith naught.</w:t>
      </w:r>
    </w:p>
    <w:p w:rsidR="00A179D2" w:rsidRDefault="00A179D2">
      <w:pPr>
        <w:pStyle w:val="BodyText"/>
        <w:rPr>
          <w:sz w:val="26"/>
        </w:rPr>
      </w:pPr>
    </w:p>
    <w:p w:rsidR="00A179D2" w:rsidRDefault="00A179D2">
      <w:pPr>
        <w:pStyle w:val="BodyText"/>
        <w:rPr>
          <w:sz w:val="26"/>
        </w:rPr>
      </w:pPr>
    </w:p>
    <w:p w:rsidR="00A179D2" w:rsidRDefault="00A179D2">
      <w:pPr>
        <w:pStyle w:val="BodyText"/>
        <w:spacing w:before="4"/>
        <w:rPr>
          <w:sz w:val="22"/>
        </w:rPr>
      </w:pPr>
    </w:p>
    <w:p w:rsidR="00A179D2" w:rsidRPr="004E78FA" w:rsidRDefault="00FA05B2">
      <w:pPr>
        <w:pStyle w:val="BodyText"/>
        <w:tabs>
          <w:tab w:val="left" w:pos="2839"/>
        </w:tabs>
        <w:spacing w:before="1"/>
        <w:ind w:left="410"/>
      </w:pPr>
      <w:r>
        <w:t>Dated</w:t>
      </w:r>
      <w:r w:rsidR="004E78FA">
        <w:t>_______________________</w:t>
      </w:r>
    </w:p>
    <w:p w:rsidR="00A179D2" w:rsidRDefault="00A179D2">
      <w:pPr>
        <w:pStyle w:val="BodyText"/>
        <w:rPr>
          <w:sz w:val="20"/>
        </w:rPr>
      </w:pPr>
    </w:p>
    <w:p w:rsidR="00A179D2" w:rsidRDefault="00A179D2">
      <w:pPr>
        <w:pStyle w:val="BodyText"/>
        <w:spacing w:before="6"/>
        <w:rPr>
          <w:sz w:val="22"/>
        </w:rPr>
      </w:pPr>
    </w:p>
    <w:p w:rsidR="00A179D2" w:rsidRDefault="00FA05B2">
      <w:pPr>
        <w:pStyle w:val="BodyText"/>
        <w:spacing w:before="90"/>
        <w:ind w:left="5000"/>
      </w:pPr>
      <w:r>
        <w:t>Without prejudice,</w:t>
      </w:r>
    </w:p>
    <w:p w:rsidR="00A179D2" w:rsidRDefault="00A179D2">
      <w:pPr>
        <w:pStyle w:val="BodyText"/>
        <w:rPr>
          <w:sz w:val="20"/>
        </w:rPr>
      </w:pPr>
    </w:p>
    <w:p w:rsidR="00A179D2" w:rsidRDefault="00A179D2">
      <w:pPr>
        <w:pStyle w:val="BodyText"/>
        <w:rPr>
          <w:sz w:val="20"/>
        </w:rPr>
      </w:pPr>
    </w:p>
    <w:p w:rsidR="00A179D2" w:rsidRDefault="00A179D2">
      <w:pPr>
        <w:pStyle w:val="BodyText"/>
        <w:rPr>
          <w:sz w:val="20"/>
        </w:rPr>
      </w:pPr>
    </w:p>
    <w:p w:rsidR="00A179D2" w:rsidRDefault="00EB1CB2">
      <w:pPr>
        <w:pStyle w:val="BodyText"/>
        <w:spacing w:before="1"/>
        <w:rPr>
          <w:sz w:val="10"/>
        </w:rPr>
      </w:pPr>
      <w:r>
        <w:rPr>
          <w:noProof/>
        </w:rPr>
        <mc:AlternateContent>
          <mc:Choice Requires="wps">
            <w:drawing>
              <wp:anchor distT="0" distB="0" distL="0" distR="0" simplePos="0" relativeHeight="251657728" behindDoc="0" locked="0" layoutInCell="1" allowOverlap="1">
                <wp:simplePos x="0" y="0"/>
                <wp:positionH relativeFrom="page">
                  <wp:posOffset>3981450</wp:posOffset>
                </wp:positionH>
                <wp:positionV relativeFrom="paragraph">
                  <wp:posOffset>101600</wp:posOffset>
                </wp:positionV>
                <wp:extent cx="2667000" cy="0"/>
                <wp:effectExtent l="9525" t="6350" r="9525" b="12700"/>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291CE9" id="Line 2"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13.5pt,8pt" to="523.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" strokeweight=".48pt">
                <w10:wrap type="topAndBottom" anchorx="page"/>
              </v:line>
            </w:pict>
          </mc:Fallback>
        </mc:AlternateContent>
      </w:r>
    </w:p>
    <w:p w:rsidR="00A179D2" w:rsidRDefault="00FA05B2">
      <w:pPr>
        <w:pStyle w:val="BodyText"/>
        <w:spacing w:line="256" w:lineRule="exact"/>
        <w:ind w:left="5030"/>
      </w:pPr>
      <w:r>
        <w:t>Daniel P. Przybylski</w:t>
      </w:r>
    </w:p>
    <w:sectPr w:rsidR="00A179D2">
      <w:pgSz w:w="12240" w:h="15840"/>
      <w:pgMar w:top="1380" w:right="1240" w:bottom="1280" w:left="1240" w:header="0" w:footer="109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3DC0" w:rsidRDefault="00AA3DC0">
      <w:r>
        <w:separator/>
      </w:r>
    </w:p>
  </w:endnote>
  <w:endnote w:type="continuationSeparator" w:id="0">
    <w:p w:rsidR="00AA3DC0" w:rsidRDefault="00AA3D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79D2" w:rsidRDefault="00EB1CB2">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simplePos x="0" y="0"/>
              <wp:positionH relativeFrom="page">
                <wp:posOffset>901700</wp:posOffset>
              </wp:positionH>
              <wp:positionV relativeFrom="page">
                <wp:posOffset>9221470</wp:posOffset>
              </wp:positionV>
              <wp:extent cx="1218565" cy="227330"/>
              <wp:effectExtent l="0" t="1270" r="381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8565" cy="227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79D2" w:rsidRDefault="00FA05B2">
                          <w:pPr>
                            <w:spacing w:before="20"/>
                            <w:ind w:left="20"/>
                            <w:rPr>
                              <w:rFonts w:ascii="Courier New"/>
                              <w:sz w:val="28"/>
                            </w:rPr>
                          </w:pPr>
                          <w:r>
                            <w:rPr>
                              <w:rFonts w:ascii="Courier New"/>
                              <w:sz w:val="28"/>
                            </w:rPr>
                            <w:t xml:space="preserve">Page </w:t>
                          </w:r>
                          <w:r>
                            <w:fldChar w:fldCharType="begin"/>
                          </w:r>
                          <w:r>
                            <w:rPr>
                              <w:rFonts w:ascii="Courier New"/>
                              <w:sz w:val="28"/>
                            </w:rPr>
                            <w:instrText xml:space="preserve"> PAGE </w:instrText>
                          </w:r>
                          <w:r>
                            <w:fldChar w:fldCharType="separate"/>
                          </w:r>
                          <w:r w:rsidR="005E2714">
                            <w:rPr>
                              <w:rFonts w:ascii="Courier New"/>
                              <w:noProof/>
                              <w:sz w:val="28"/>
                            </w:rPr>
                            <w:t>3</w:t>
                          </w:r>
                          <w:r>
                            <w:fldChar w:fldCharType="end"/>
                          </w:r>
                          <w:r>
                            <w:rPr>
                              <w:rFonts w:ascii="Courier New"/>
                              <w:sz w:val="28"/>
                            </w:rPr>
                            <w:t xml:space="preserve"> of 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71pt;margin-top:726.1pt;width:95.95pt;height:17.9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" filled="f" stroked="f">
              <v:textbox inset="0,0,0,0">
                <w:txbxContent>
                  <w:p w:rsidR="00A179D2" w:rsidRDefault="00FA05B2">
                    <w:pPr>
                      <w:spacing w:before="20"/>
                      <w:ind w:left="20"/>
                      <w:rPr>
                        <w:rFonts w:ascii="Courier New"/>
                        <w:sz w:val="28"/>
                      </w:rPr>
                    </w:pPr>
                    <w:r>
                      <w:rPr>
                        <w:rFonts w:ascii="Courier New"/>
                        <w:sz w:val="28"/>
                      </w:rPr>
                      <w:t xml:space="preserve">Page </w:t>
                    </w:r>
                    <w:r>
                      <w:fldChar w:fldCharType="begin"/>
                    </w:r>
                    <w:r>
                      <w:rPr>
                        <w:rFonts w:ascii="Courier New"/>
                        <w:sz w:val="28"/>
                      </w:rPr>
                      <w:instrText xml:space="preserve"> PAGE </w:instrText>
                    </w:r>
                    <w:r>
                      <w:fldChar w:fldCharType="separate"/>
                    </w:r>
                    <w:r w:rsidR="005E2714">
                      <w:rPr>
                        <w:rFonts w:ascii="Courier New"/>
                        <w:noProof/>
                        <w:sz w:val="28"/>
                      </w:rPr>
                      <w:t>3</w:t>
                    </w:r>
                    <w:r>
                      <w:fldChar w:fldCharType="end"/>
                    </w:r>
                    <w:r>
                      <w:rPr>
                        <w:rFonts w:ascii="Courier New"/>
                        <w:sz w:val="28"/>
                      </w:rPr>
                      <w:t xml:space="preserve"> of 3</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3DC0" w:rsidRDefault="00AA3DC0">
      <w:r>
        <w:separator/>
      </w:r>
    </w:p>
  </w:footnote>
  <w:footnote w:type="continuationSeparator" w:id="0">
    <w:p w:rsidR="00AA3DC0" w:rsidRDefault="00AA3D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9D2"/>
    <w:rsid w:val="003634D2"/>
    <w:rsid w:val="003B7C35"/>
    <w:rsid w:val="004E78FA"/>
    <w:rsid w:val="005E2714"/>
    <w:rsid w:val="006720F0"/>
    <w:rsid w:val="00886895"/>
    <w:rsid w:val="00A179D2"/>
    <w:rsid w:val="00A34F5F"/>
    <w:rsid w:val="00AA3DC0"/>
    <w:rsid w:val="00EB1CB2"/>
    <w:rsid w:val="00FA05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8A7B91D-68DE-4D63-82EB-D6E16DBC3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finra.org/sites/default/files/DisciplinaryAction/p007556.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1256</Words>
  <Characters>7160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Grand Forks Public Library</Company>
  <LinksUpToDate>false</LinksUpToDate>
  <CharactersWithSpaces>8400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gfpl</dc:creator>
  <cp:lastModifiedBy>gfpl</cp:lastModifiedBy>
  <cp:revision>2</cp:revision>
  <dcterms:created xsi:type="dcterms:W3CDTF">2017-11-26T21:14:00Z</dcterms:created>
  <dcterms:modified xsi:type="dcterms:W3CDTF">2017-11-26T21:14:00Z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2017-10-28T00:00:00Z</vt:filetime>
  </property>
  <property fmtid="{D5CDD505-2E9C-101B-9397-08002B2CF9AE}" pid="3" name="LastSaved">
    <vt:filetime>2017-10-28T00:00:00Z</vt:filetime>
  </property>
</Properties>
</file>