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4C" w:rsidRPr="00082A81" w:rsidRDefault="001D2F4C" w:rsidP="001D2F4C">
      <w:pPr>
        <w:spacing w:after="0" w:line="240" w:lineRule="auto"/>
        <w:jc w:val="center"/>
        <w:rPr>
          <w:rFonts w:eastAsia="Times New Roman" w:cs="Times New Roman"/>
          <w:sz w:val="32"/>
          <w:szCs w:val="32"/>
        </w:rPr>
      </w:pPr>
      <w:r>
        <w:rPr>
          <w:rFonts w:eastAsia="Times New Roman" w:cs="Times New Roman"/>
          <w:sz w:val="32"/>
          <w:szCs w:val="32"/>
        </w:rPr>
        <w:t>Superior Common law</w:t>
      </w:r>
    </w:p>
    <w:p w:rsidR="001D2F4C" w:rsidRDefault="001D2F4C" w:rsidP="001D2F4C">
      <w:pPr>
        <w:spacing w:after="0" w:line="240" w:lineRule="auto"/>
        <w:jc w:val="center"/>
        <w:rPr>
          <w:rFonts w:eastAsia="Times New Roman" w:cs="Times New Roman"/>
          <w:sz w:val="32"/>
          <w:szCs w:val="32"/>
        </w:rPr>
      </w:pPr>
      <w:r w:rsidRPr="00082A81">
        <w:rPr>
          <w:rFonts w:eastAsia="Times New Roman" w:cs="Times New Roman"/>
          <w:sz w:val="32"/>
          <w:szCs w:val="32"/>
        </w:rPr>
        <w:t>Court of Record</w:t>
      </w:r>
      <w:r>
        <w:rPr>
          <w:rFonts w:eastAsia="Times New Roman" w:cs="Times New Roman"/>
          <w:sz w:val="32"/>
          <w:szCs w:val="32"/>
        </w:rPr>
        <w:t>,</w:t>
      </w:r>
    </w:p>
    <w:p w:rsidR="001D2F4C" w:rsidRPr="00082A81" w:rsidRDefault="001D2F4C" w:rsidP="001D2F4C">
      <w:pPr>
        <w:spacing w:after="0" w:line="240" w:lineRule="auto"/>
        <w:jc w:val="center"/>
        <w:rPr>
          <w:rFonts w:eastAsia="Times New Roman" w:cs="Times New Roman"/>
          <w:sz w:val="32"/>
          <w:szCs w:val="32"/>
        </w:rPr>
      </w:pPr>
      <w:r>
        <w:rPr>
          <w:rFonts w:eastAsia="Times New Roman" w:cs="Times New Roman"/>
          <w:sz w:val="32"/>
          <w:szCs w:val="32"/>
        </w:rPr>
        <w:t>Montcalm County Venue</w:t>
      </w:r>
    </w:p>
    <w:p w:rsidR="001D2F4C" w:rsidRPr="00FC18FF" w:rsidRDefault="001D2F4C" w:rsidP="001D2F4C">
      <w:pPr>
        <w:spacing w:after="0" w:line="240" w:lineRule="auto"/>
        <w:jc w:val="center"/>
        <w:rPr>
          <w:rFonts w:eastAsia="Times New Roman" w:cs="Times New Roman"/>
          <w:sz w:val="24"/>
          <w:szCs w:val="24"/>
        </w:rPr>
      </w:pPr>
      <w:r w:rsidRPr="00FC18FF">
        <w:rPr>
          <w:rFonts w:eastAsia="Times New Roman" w:cs="Times New Roman"/>
          <w:sz w:val="24"/>
          <w:szCs w:val="24"/>
        </w:rPr>
        <w:t>MRE Rule 202</w:t>
      </w:r>
    </w:p>
    <w:p w:rsidR="001D2F4C" w:rsidRPr="00EC1C5A" w:rsidRDefault="001D2F4C" w:rsidP="001D2F4C">
      <w:pPr>
        <w:spacing w:after="0" w:line="240" w:lineRule="auto"/>
        <w:jc w:val="center"/>
        <w:rPr>
          <w:rFonts w:eastAsia="Times New Roman" w:cs="Times New Roman"/>
          <w:b/>
          <w:sz w:val="28"/>
          <w:szCs w:val="20"/>
          <w:u w:val="single"/>
        </w:rPr>
      </w:pPr>
    </w:p>
    <w:p w:rsidR="001D2F4C" w:rsidRPr="00104D64" w:rsidRDefault="001D2F4C" w:rsidP="001D2F4C">
      <w:pPr>
        <w:spacing w:after="0" w:line="240" w:lineRule="auto"/>
        <w:jc w:val="center"/>
        <w:rPr>
          <w:rFonts w:ascii="Times" w:eastAsia="Times New Roman" w:hAnsi="Times" w:cs="Times New Roman"/>
          <w:b/>
          <w:sz w:val="24"/>
          <w:szCs w:val="20"/>
        </w:rPr>
      </w:pPr>
    </w:p>
    <w:p w:rsidR="001D2F4C" w:rsidRPr="00321715" w:rsidRDefault="001D2F4C" w:rsidP="001D2F4C">
      <w:pPr>
        <w:pStyle w:val="NoSpacing"/>
        <w:rPr>
          <w:sz w:val="24"/>
          <w:szCs w:val="24"/>
        </w:rPr>
      </w:pPr>
      <w:proofErr w:type="gramStart"/>
      <w:r w:rsidRPr="00321715">
        <w:rPr>
          <w:sz w:val="24"/>
          <w:szCs w:val="24"/>
        </w:rPr>
        <w:t>Andrew Stuart Ouwen</w:t>
      </w:r>
      <w:r w:rsidR="00715160">
        <w:rPr>
          <w:sz w:val="24"/>
          <w:szCs w:val="24"/>
        </w:rPr>
        <w:t>ga, Sui Juris</w:t>
      </w:r>
      <w:r w:rsidR="00715160">
        <w:rPr>
          <w:sz w:val="24"/>
          <w:szCs w:val="24"/>
        </w:rPr>
        <w:tab/>
      </w:r>
      <w:r w:rsidR="00715160">
        <w:rPr>
          <w:sz w:val="24"/>
          <w:szCs w:val="24"/>
        </w:rPr>
        <w:tab/>
      </w:r>
      <w:r w:rsidR="00715160">
        <w:rPr>
          <w:sz w:val="24"/>
          <w:szCs w:val="24"/>
        </w:rPr>
        <w:tab/>
        <w:t xml:space="preserve">             </w:t>
      </w:r>
      <w:r w:rsidRPr="00321715">
        <w:rPr>
          <w:sz w:val="24"/>
          <w:szCs w:val="24"/>
        </w:rPr>
        <w:t>Case No.</w:t>
      </w:r>
      <w:proofErr w:type="gramEnd"/>
      <w:r w:rsidRPr="00321715">
        <w:rPr>
          <w:sz w:val="24"/>
          <w:szCs w:val="24"/>
        </w:rPr>
        <w:t xml:space="preserve"> </w:t>
      </w:r>
    </w:p>
    <w:p w:rsidR="001D2F4C" w:rsidRPr="00321715" w:rsidRDefault="001D2F4C" w:rsidP="001D2F4C">
      <w:pPr>
        <w:pStyle w:val="NoSpacing"/>
        <w:rPr>
          <w:sz w:val="24"/>
          <w:szCs w:val="24"/>
        </w:rPr>
      </w:pPr>
    </w:p>
    <w:p w:rsidR="001D2F4C" w:rsidRPr="00321715" w:rsidRDefault="001D2F4C" w:rsidP="001D2F4C">
      <w:pPr>
        <w:pStyle w:val="NoSpacing"/>
        <w:rPr>
          <w:sz w:val="24"/>
          <w:szCs w:val="24"/>
        </w:rPr>
      </w:pPr>
      <w:r w:rsidRPr="00321715">
        <w:rPr>
          <w:sz w:val="24"/>
          <w:szCs w:val="24"/>
        </w:rPr>
        <w:tab/>
        <w:t>Grievant,</w:t>
      </w:r>
      <w:r w:rsidRPr="00321715">
        <w:rPr>
          <w:sz w:val="24"/>
          <w:szCs w:val="24"/>
        </w:rPr>
        <w:tab/>
      </w:r>
      <w:r w:rsidRPr="00321715">
        <w:rPr>
          <w:sz w:val="24"/>
          <w:szCs w:val="24"/>
        </w:rPr>
        <w:tab/>
      </w:r>
      <w:r w:rsidRPr="00321715">
        <w:rPr>
          <w:sz w:val="24"/>
          <w:szCs w:val="24"/>
        </w:rPr>
        <w:tab/>
      </w:r>
    </w:p>
    <w:p w:rsidR="001D2F4C" w:rsidRPr="00321715" w:rsidRDefault="001D2F4C" w:rsidP="001D2F4C">
      <w:pPr>
        <w:pStyle w:val="NoSpacing"/>
        <w:rPr>
          <w:sz w:val="24"/>
          <w:szCs w:val="24"/>
        </w:rPr>
      </w:pP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00715160">
        <w:rPr>
          <w:sz w:val="24"/>
          <w:szCs w:val="24"/>
        </w:rPr>
        <w:tab/>
        <w:t xml:space="preserve">                          </w:t>
      </w:r>
      <w:proofErr w:type="gramStart"/>
      <w:r w:rsidRPr="00321715">
        <w:rPr>
          <w:sz w:val="24"/>
          <w:szCs w:val="24"/>
        </w:rPr>
        <w:t>Hon.</w:t>
      </w:r>
      <w:proofErr w:type="gramEnd"/>
      <w:r w:rsidRPr="00321715">
        <w:rPr>
          <w:sz w:val="24"/>
          <w:szCs w:val="24"/>
        </w:rPr>
        <w:t xml:space="preserve">   </w:t>
      </w:r>
      <w:r>
        <w:rPr>
          <w:sz w:val="24"/>
          <w:szCs w:val="24"/>
          <w:u w:val="single"/>
        </w:rPr>
        <w:t>____________________</w:t>
      </w:r>
      <w:r w:rsidR="00715160">
        <w:rPr>
          <w:sz w:val="24"/>
          <w:szCs w:val="24"/>
          <w:u w:val="single"/>
        </w:rPr>
        <w:t>____</w:t>
      </w:r>
      <w:r>
        <w:rPr>
          <w:sz w:val="24"/>
          <w:szCs w:val="24"/>
          <w:u w:val="single"/>
        </w:rPr>
        <w:t>_</w:t>
      </w:r>
    </w:p>
    <w:p w:rsidR="001D2F4C" w:rsidRPr="00321715" w:rsidRDefault="001D2F4C" w:rsidP="001D2F4C">
      <w:pPr>
        <w:pStyle w:val="NoSpacing"/>
        <w:rPr>
          <w:rFonts w:cstheme="minorHAnsi"/>
          <w:sz w:val="24"/>
          <w:szCs w:val="24"/>
        </w:rPr>
      </w:pPr>
      <w:r w:rsidRPr="00321715">
        <w:rPr>
          <w:rFonts w:cstheme="minorHAnsi"/>
          <w:sz w:val="24"/>
          <w:szCs w:val="24"/>
        </w:rPr>
        <w:tab/>
      </w:r>
      <w:proofErr w:type="gramStart"/>
      <w:r w:rsidRPr="00321715">
        <w:rPr>
          <w:sz w:val="24"/>
          <w:szCs w:val="24"/>
        </w:rPr>
        <w:t>vs</w:t>
      </w:r>
      <w:proofErr w:type="gramEnd"/>
      <w:r w:rsidRPr="00321715">
        <w:rPr>
          <w:sz w:val="24"/>
          <w:szCs w:val="24"/>
        </w:rPr>
        <w:t>.</w:t>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r>
      <w:r w:rsidRPr="00321715">
        <w:rPr>
          <w:rFonts w:cstheme="minorHAnsi"/>
          <w:sz w:val="24"/>
          <w:szCs w:val="24"/>
        </w:rPr>
        <w:tab/>
        <w:t xml:space="preserve">    </w:t>
      </w:r>
      <w:r>
        <w:rPr>
          <w:rFonts w:cstheme="minorHAnsi"/>
          <w:sz w:val="24"/>
          <w:szCs w:val="24"/>
        </w:rPr>
        <w:t xml:space="preserve">     Judge/</w:t>
      </w:r>
      <w:r w:rsidRPr="00321715">
        <w:rPr>
          <w:rFonts w:cstheme="minorHAnsi"/>
          <w:sz w:val="24"/>
          <w:szCs w:val="24"/>
        </w:rPr>
        <w:t>Magistrate</w:t>
      </w:r>
    </w:p>
    <w:p w:rsidR="001D2F4C" w:rsidRPr="00321715" w:rsidRDefault="001D2F4C" w:rsidP="001D2F4C">
      <w:pPr>
        <w:pStyle w:val="NoSpacing"/>
        <w:rPr>
          <w:sz w:val="24"/>
          <w:szCs w:val="24"/>
        </w:rPr>
      </w:pP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p>
    <w:p w:rsidR="001D2F4C" w:rsidRPr="002F3EC5" w:rsidRDefault="001D2F4C" w:rsidP="001D2F4C">
      <w:pPr>
        <w:pStyle w:val="NoSpacing"/>
        <w:rPr>
          <w:sz w:val="24"/>
          <w:szCs w:val="24"/>
        </w:rPr>
      </w:pPr>
      <w:r w:rsidRPr="002F3EC5">
        <w:rPr>
          <w:sz w:val="24"/>
          <w:szCs w:val="24"/>
        </w:rPr>
        <w:t>Reynold Township Board</w:t>
      </w:r>
      <w:r w:rsidRPr="002F3EC5">
        <w:rPr>
          <w:sz w:val="24"/>
          <w:szCs w:val="24"/>
        </w:rPr>
        <w:tab/>
      </w:r>
      <w:r w:rsidRPr="002F3EC5">
        <w:rPr>
          <w:sz w:val="24"/>
          <w:szCs w:val="24"/>
        </w:rPr>
        <w:tab/>
        <w:t xml:space="preserve">      </w:t>
      </w:r>
      <w:r w:rsidRPr="002F3EC5">
        <w:rPr>
          <w:sz w:val="24"/>
          <w:szCs w:val="24"/>
        </w:rPr>
        <w:tab/>
      </w:r>
      <w:r w:rsidRPr="002F3EC5">
        <w:rPr>
          <w:sz w:val="24"/>
          <w:szCs w:val="24"/>
        </w:rPr>
        <w:tab/>
        <w:t xml:space="preserve">        </w:t>
      </w:r>
      <w:r w:rsidR="00715160">
        <w:rPr>
          <w:sz w:val="24"/>
          <w:szCs w:val="24"/>
        </w:rPr>
        <w:t xml:space="preserve">    </w:t>
      </w:r>
      <w:r w:rsidRPr="002F3EC5">
        <w:rPr>
          <w:sz w:val="24"/>
          <w:szCs w:val="24"/>
        </w:rPr>
        <w:t>Re: Tacit Agreement by ‘Default’.</w:t>
      </w:r>
    </w:p>
    <w:p w:rsidR="001D2F4C" w:rsidRPr="00321715" w:rsidRDefault="001D2F4C" w:rsidP="001D2F4C">
      <w:pPr>
        <w:pStyle w:val="NoSpacing"/>
        <w:rPr>
          <w:sz w:val="24"/>
          <w:szCs w:val="24"/>
        </w:rPr>
      </w:pPr>
      <w:proofErr w:type="gramStart"/>
      <w:r w:rsidRPr="002F3EC5">
        <w:rPr>
          <w:sz w:val="24"/>
          <w:szCs w:val="24"/>
        </w:rPr>
        <w:t>Members, Sui Juris, et al.</w:t>
      </w:r>
      <w:proofErr w:type="gramEnd"/>
      <w:r w:rsidRPr="00321715">
        <w:rPr>
          <w:sz w:val="24"/>
          <w:szCs w:val="24"/>
        </w:rPr>
        <w:tab/>
      </w:r>
      <w:r w:rsidRPr="00321715">
        <w:rPr>
          <w:sz w:val="24"/>
          <w:szCs w:val="24"/>
        </w:rPr>
        <w:tab/>
      </w:r>
      <w:r w:rsidRPr="00321715">
        <w:rPr>
          <w:sz w:val="24"/>
          <w:szCs w:val="24"/>
        </w:rPr>
        <w:tab/>
      </w:r>
      <w:r w:rsidRPr="00321715">
        <w:rPr>
          <w:sz w:val="24"/>
          <w:szCs w:val="24"/>
        </w:rPr>
        <w:tab/>
        <w:t xml:space="preserve">              </w:t>
      </w:r>
      <w:r w:rsidR="00715160">
        <w:rPr>
          <w:sz w:val="24"/>
          <w:szCs w:val="24"/>
        </w:rPr>
        <w:t xml:space="preserve">    </w:t>
      </w:r>
      <w:r w:rsidRPr="00321715">
        <w:rPr>
          <w:sz w:val="24"/>
          <w:szCs w:val="24"/>
        </w:rPr>
        <w:t xml:space="preserve"> MCL </w:t>
      </w:r>
      <w:r w:rsidRPr="00321715">
        <w:rPr>
          <w:rFonts w:ascii="Times New Roman" w:eastAsia="Times New Roman" w:hAnsi="Times New Roman" w:cs="Times New Roman"/>
          <w:bCs/>
          <w:sz w:val="24"/>
          <w:szCs w:val="24"/>
        </w:rPr>
        <w:t>440.3601,</w:t>
      </w:r>
      <w:r w:rsidRPr="00321715">
        <w:rPr>
          <w:sz w:val="24"/>
          <w:szCs w:val="24"/>
        </w:rPr>
        <w:t xml:space="preserve">   NIHIL DICIT                                      </w:t>
      </w:r>
    </w:p>
    <w:p w:rsidR="001D2F4C" w:rsidRPr="00321715" w:rsidRDefault="001D2F4C" w:rsidP="001D2F4C">
      <w:pPr>
        <w:pStyle w:val="NoSpacing"/>
        <w:rPr>
          <w:sz w:val="24"/>
          <w:szCs w:val="24"/>
        </w:rPr>
      </w:pPr>
    </w:p>
    <w:p w:rsidR="001D2F4C" w:rsidRPr="00321715" w:rsidRDefault="001D2F4C" w:rsidP="001D2F4C">
      <w:pPr>
        <w:pStyle w:val="NoSpacing"/>
        <w:rPr>
          <w:sz w:val="24"/>
          <w:szCs w:val="24"/>
        </w:rPr>
      </w:pPr>
      <w:r w:rsidRPr="00321715">
        <w:rPr>
          <w:sz w:val="24"/>
          <w:szCs w:val="24"/>
        </w:rPr>
        <w:tab/>
      </w:r>
      <w:proofErr w:type="gramStart"/>
      <w:r w:rsidRPr="00321715">
        <w:rPr>
          <w:sz w:val="24"/>
          <w:szCs w:val="24"/>
        </w:rPr>
        <w:t>Respondents.</w:t>
      </w:r>
      <w:proofErr w:type="gramEnd"/>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sz w:val="24"/>
          <w:szCs w:val="24"/>
        </w:rPr>
        <w:tab/>
      </w:r>
      <w:r w:rsidRPr="00321715">
        <w:rPr>
          <w:rFonts w:eastAsia="Times New Roman"/>
          <w:sz w:val="24"/>
          <w:szCs w:val="24"/>
        </w:rPr>
        <w:tab/>
      </w:r>
      <w:r w:rsidRPr="00321715">
        <w:rPr>
          <w:rFonts w:eastAsia="Times New Roman"/>
          <w:sz w:val="24"/>
          <w:szCs w:val="24"/>
        </w:rPr>
        <w:tab/>
      </w:r>
      <w:r w:rsidRPr="00321715">
        <w:rPr>
          <w:rFonts w:eastAsia="Times New Roman"/>
          <w:sz w:val="24"/>
          <w:szCs w:val="24"/>
        </w:rPr>
        <w:tab/>
      </w:r>
      <w:r w:rsidRPr="00321715">
        <w:rPr>
          <w:rFonts w:eastAsia="Times New Roman"/>
          <w:sz w:val="24"/>
          <w:szCs w:val="24"/>
        </w:rPr>
        <w:tab/>
      </w:r>
    </w:p>
    <w:p w:rsidR="001D2F4C" w:rsidRPr="009E4731" w:rsidRDefault="001D2F4C" w:rsidP="001D2F4C">
      <w:pPr>
        <w:pStyle w:val="NoSpacing"/>
        <w:rPr>
          <w:rFonts w:eastAsia="Times New Roman"/>
        </w:rPr>
      </w:pPr>
      <w:r w:rsidRPr="00321715">
        <w:rPr>
          <w:rFonts w:eastAsia="Times New Roman"/>
          <w:sz w:val="24"/>
          <w:szCs w:val="24"/>
        </w:rPr>
        <w:t>_____________________________/</w:t>
      </w:r>
      <w:r w:rsidRPr="00321715">
        <w:rPr>
          <w:rFonts w:eastAsia="Times New Roman"/>
        </w:rPr>
        <w:tab/>
      </w:r>
      <w:r w:rsidRPr="009E4731">
        <w:rPr>
          <w:rFonts w:eastAsia="Times New Roman"/>
        </w:rPr>
        <w:tab/>
      </w:r>
    </w:p>
    <w:p w:rsidR="00523EEF" w:rsidRDefault="00523EEF"/>
    <w:p w:rsidR="00C864C9" w:rsidRDefault="00C864C9" w:rsidP="001D2F4C">
      <w:pPr>
        <w:pStyle w:val="NoSpacing"/>
        <w:jc w:val="center"/>
        <w:rPr>
          <w:b/>
          <w:sz w:val="28"/>
          <w:szCs w:val="28"/>
        </w:rPr>
      </w:pPr>
      <w:r>
        <w:rPr>
          <w:b/>
          <w:sz w:val="28"/>
          <w:szCs w:val="28"/>
        </w:rPr>
        <w:t>NOTICE MOTION AND</w:t>
      </w:r>
      <w:bookmarkStart w:id="0" w:name="_GoBack"/>
      <w:bookmarkEnd w:id="0"/>
    </w:p>
    <w:p w:rsidR="001D2F4C" w:rsidRPr="001D2F4C" w:rsidRDefault="001D2F4C" w:rsidP="001D2F4C">
      <w:pPr>
        <w:pStyle w:val="NoSpacing"/>
        <w:jc w:val="center"/>
        <w:rPr>
          <w:b/>
          <w:sz w:val="28"/>
          <w:szCs w:val="28"/>
        </w:rPr>
      </w:pPr>
      <w:r w:rsidRPr="001D2F4C">
        <w:rPr>
          <w:b/>
          <w:sz w:val="28"/>
          <w:szCs w:val="28"/>
        </w:rPr>
        <w:t>MOTION FOR ORDER TO REMOVE</w:t>
      </w:r>
      <w:r w:rsidR="00715160">
        <w:rPr>
          <w:b/>
          <w:sz w:val="28"/>
          <w:szCs w:val="28"/>
        </w:rPr>
        <w:t xml:space="preserve"> THE ASSIGNS TO</w:t>
      </w:r>
    </w:p>
    <w:p w:rsidR="001D2F4C" w:rsidRDefault="00715160" w:rsidP="001D2F4C">
      <w:pPr>
        <w:pStyle w:val="NoSpacing"/>
        <w:jc w:val="center"/>
        <w:rPr>
          <w:b/>
          <w:sz w:val="28"/>
          <w:szCs w:val="28"/>
        </w:rPr>
      </w:pPr>
      <w:proofErr w:type="gramStart"/>
      <w:r>
        <w:rPr>
          <w:b/>
          <w:sz w:val="28"/>
          <w:szCs w:val="28"/>
        </w:rPr>
        <w:t xml:space="preserve">PATENTED </w:t>
      </w:r>
      <w:r w:rsidR="001D2F4C">
        <w:rPr>
          <w:b/>
          <w:sz w:val="28"/>
          <w:szCs w:val="28"/>
        </w:rPr>
        <w:t>PRIVATE PROPERTY FROM</w:t>
      </w:r>
      <w:r w:rsidR="00B06EAA">
        <w:rPr>
          <w:b/>
          <w:sz w:val="28"/>
          <w:szCs w:val="28"/>
        </w:rPr>
        <w:t xml:space="preserve"> THE PUBLIC</w:t>
      </w:r>
      <w:r w:rsidR="001D2F4C">
        <w:rPr>
          <w:b/>
          <w:sz w:val="28"/>
          <w:szCs w:val="28"/>
        </w:rPr>
        <w:t xml:space="preserve"> TAX ROLL</w:t>
      </w:r>
      <w:r w:rsidR="00B06EAA">
        <w:rPr>
          <w:b/>
          <w:sz w:val="28"/>
          <w:szCs w:val="28"/>
        </w:rPr>
        <w:t>.</w:t>
      </w:r>
      <w:proofErr w:type="gramEnd"/>
    </w:p>
    <w:p w:rsidR="001D2F4C" w:rsidRDefault="001D2F4C" w:rsidP="001D2F4C">
      <w:pPr>
        <w:pStyle w:val="NoSpacing"/>
        <w:jc w:val="center"/>
        <w:rPr>
          <w:sz w:val="28"/>
          <w:szCs w:val="28"/>
        </w:rPr>
      </w:pPr>
      <w:r>
        <w:rPr>
          <w:sz w:val="28"/>
          <w:szCs w:val="28"/>
        </w:rPr>
        <w:t>Based upon</w:t>
      </w:r>
      <w:r w:rsidR="00B06EAA">
        <w:rPr>
          <w:sz w:val="28"/>
          <w:szCs w:val="28"/>
        </w:rPr>
        <w:t xml:space="preserve"> the LAW &amp;</w:t>
      </w:r>
      <w:r>
        <w:rPr>
          <w:sz w:val="28"/>
          <w:szCs w:val="28"/>
        </w:rPr>
        <w:t xml:space="preserve"> FACTS noted in WRIT IN THE NATURE OF MANDAMUS</w:t>
      </w:r>
    </w:p>
    <w:p w:rsidR="00B06EAA" w:rsidRDefault="00B06EAA" w:rsidP="00B06EAA">
      <w:pPr>
        <w:spacing w:after="0" w:line="240" w:lineRule="auto"/>
        <w:jc w:val="center"/>
        <w:rPr>
          <w:rFonts w:cstheme="minorHAnsi"/>
          <w:b/>
          <w:sz w:val="24"/>
          <w:szCs w:val="24"/>
        </w:rPr>
      </w:pPr>
      <w:r w:rsidRPr="00B252D1">
        <w:rPr>
          <w:rFonts w:cstheme="minorHAnsi"/>
          <w:b/>
          <w:sz w:val="24"/>
          <w:szCs w:val="24"/>
        </w:rPr>
        <w:t>STATEMENT OF ACCOUNT</w:t>
      </w:r>
    </w:p>
    <w:p w:rsidR="00B06EAA" w:rsidRDefault="00B06EAA" w:rsidP="00B06EAA">
      <w:pPr>
        <w:spacing w:after="0" w:line="240" w:lineRule="auto"/>
        <w:jc w:val="center"/>
        <w:rPr>
          <w:rFonts w:cstheme="minorHAnsi"/>
          <w:sz w:val="24"/>
          <w:szCs w:val="24"/>
        </w:rPr>
      </w:pPr>
      <w:r>
        <w:rPr>
          <w:rFonts w:cstheme="minorHAnsi"/>
          <w:sz w:val="24"/>
          <w:szCs w:val="24"/>
        </w:rPr>
        <w:t>By AFFIDAVIT</w:t>
      </w:r>
    </w:p>
    <w:p w:rsidR="00B06EAA" w:rsidRPr="001D2F4C" w:rsidRDefault="00B06EAA" w:rsidP="001D2F4C">
      <w:pPr>
        <w:pStyle w:val="NoSpacing"/>
        <w:jc w:val="center"/>
        <w:rPr>
          <w:sz w:val="28"/>
          <w:szCs w:val="28"/>
        </w:rPr>
      </w:pPr>
    </w:p>
    <w:p w:rsidR="001D2F4C" w:rsidRDefault="001D2F4C" w:rsidP="001D2F4C">
      <w:pPr>
        <w:pStyle w:val="NoSpacing"/>
        <w:jc w:val="center"/>
        <w:rPr>
          <w:b/>
          <w:sz w:val="28"/>
          <w:szCs w:val="28"/>
        </w:rPr>
      </w:pPr>
    </w:p>
    <w:p w:rsidR="001D2F4C" w:rsidRDefault="001D2F4C" w:rsidP="001D2F4C">
      <w:pPr>
        <w:pStyle w:val="NoSpacing"/>
        <w:jc w:val="both"/>
        <w:rPr>
          <w:sz w:val="24"/>
          <w:szCs w:val="24"/>
        </w:rPr>
      </w:pPr>
    </w:p>
    <w:p w:rsidR="001D2F4C" w:rsidRDefault="001D2F4C" w:rsidP="001D2F4C">
      <w:pPr>
        <w:pStyle w:val="NoSpacing"/>
        <w:spacing w:line="480" w:lineRule="auto"/>
        <w:jc w:val="both"/>
        <w:rPr>
          <w:sz w:val="24"/>
          <w:szCs w:val="24"/>
        </w:rPr>
      </w:pPr>
      <w:r>
        <w:rPr>
          <w:b/>
          <w:sz w:val="24"/>
          <w:szCs w:val="24"/>
        </w:rPr>
        <w:tab/>
      </w:r>
      <w:r w:rsidRPr="001D2F4C">
        <w:rPr>
          <w:b/>
          <w:sz w:val="24"/>
          <w:szCs w:val="24"/>
        </w:rPr>
        <w:t>NOW COMES</w:t>
      </w:r>
      <w:r>
        <w:rPr>
          <w:sz w:val="24"/>
          <w:szCs w:val="24"/>
        </w:rPr>
        <w:t xml:space="preserve"> Andrew Stuart: Ouwenga, </w:t>
      </w:r>
      <w:r>
        <w:rPr>
          <w:rFonts w:cstheme="minorHAnsi"/>
          <w:sz w:val="24"/>
          <w:szCs w:val="24"/>
        </w:rPr>
        <w:t xml:space="preserve">, here in the Grievant; the ‘Attorney in Fact’, am here by special appearance </w:t>
      </w:r>
      <w:r>
        <w:rPr>
          <w:sz w:val="24"/>
          <w:szCs w:val="24"/>
        </w:rPr>
        <w:t>and hereby evoke the common law jurisdiction of the Court, as secured by the Northwest Territorial Ordinance of July 13, 1787 Article II and the 1963 constitution for “The State Of Michigan” Article I section 23.</w:t>
      </w:r>
    </w:p>
    <w:p w:rsidR="001D2F4C" w:rsidRDefault="001D2F4C" w:rsidP="001D2F4C">
      <w:pPr>
        <w:spacing w:after="0" w:line="480" w:lineRule="auto"/>
        <w:jc w:val="both"/>
        <w:rPr>
          <w:rFonts w:cstheme="minorHAnsi"/>
          <w:sz w:val="24"/>
          <w:szCs w:val="24"/>
        </w:rPr>
      </w:pPr>
      <w:r>
        <w:rPr>
          <w:sz w:val="24"/>
          <w:szCs w:val="24"/>
        </w:rPr>
        <w:tab/>
      </w:r>
      <w:r>
        <w:rPr>
          <w:rFonts w:cstheme="minorHAnsi"/>
          <w:sz w:val="24"/>
          <w:szCs w:val="24"/>
        </w:rPr>
        <w:t xml:space="preserve">As the prosecuting witness I am one of the ‘People’, a ‘Man’, having a ‘Natural Person’ in the State of Michigan, and in my Superior Court of Record under Common Law. </w:t>
      </w:r>
      <w:r>
        <w:rPr>
          <w:rFonts w:cstheme="minorHAnsi"/>
          <w:sz w:val="24"/>
          <w:szCs w:val="24"/>
        </w:rPr>
        <w:tab/>
      </w:r>
      <w:r>
        <w:rPr>
          <w:rFonts w:cstheme="minorHAnsi"/>
          <w:sz w:val="24"/>
          <w:szCs w:val="24"/>
        </w:rPr>
        <w:tab/>
        <w:t xml:space="preserve"> </w:t>
      </w:r>
    </w:p>
    <w:p w:rsidR="001D2F4C" w:rsidRDefault="001D2F4C" w:rsidP="001D2F4C">
      <w:pPr>
        <w:spacing w:after="0" w:line="480" w:lineRule="auto"/>
        <w:jc w:val="both"/>
        <w:rPr>
          <w:sz w:val="24"/>
          <w:szCs w:val="24"/>
        </w:rPr>
      </w:pPr>
      <w:r>
        <w:rPr>
          <w:sz w:val="28"/>
          <w:szCs w:val="28"/>
        </w:rPr>
        <w:lastRenderedPageBreak/>
        <w:tab/>
      </w:r>
      <w:r w:rsidRPr="003F1301">
        <w:rPr>
          <w:sz w:val="24"/>
          <w:szCs w:val="24"/>
        </w:rPr>
        <w:t xml:space="preserve">It is the wish of the Superior Court that the </w:t>
      </w:r>
      <w:r w:rsidRPr="00782076">
        <w:rPr>
          <w:sz w:val="24"/>
          <w:szCs w:val="24"/>
        </w:rPr>
        <w:t>inferior</w:t>
      </w:r>
      <w:r w:rsidRPr="00782076">
        <w:rPr>
          <w:i/>
          <w:sz w:val="24"/>
          <w:szCs w:val="24"/>
        </w:rPr>
        <w:t xml:space="preserve"> </w:t>
      </w:r>
      <w:r>
        <w:rPr>
          <w:i/>
          <w:sz w:val="24"/>
          <w:szCs w:val="24"/>
        </w:rPr>
        <w:t>‘</w:t>
      </w:r>
      <w:r w:rsidRPr="00782076">
        <w:rPr>
          <w:i/>
          <w:sz w:val="24"/>
          <w:szCs w:val="24"/>
        </w:rPr>
        <w:t>corporate municipal court</w:t>
      </w:r>
      <w:r>
        <w:rPr>
          <w:i/>
          <w:sz w:val="24"/>
          <w:szCs w:val="24"/>
        </w:rPr>
        <w:t>’</w:t>
      </w:r>
      <w:r>
        <w:rPr>
          <w:sz w:val="24"/>
          <w:szCs w:val="24"/>
        </w:rPr>
        <w:t xml:space="preserve"> </w:t>
      </w:r>
      <w:proofErr w:type="gramStart"/>
      <w:r w:rsidRPr="00782076">
        <w:rPr>
          <w:sz w:val="24"/>
          <w:szCs w:val="24"/>
        </w:rPr>
        <w:t>recognize</w:t>
      </w:r>
      <w:proofErr w:type="gramEnd"/>
      <w:r w:rsidRPr="00782076">
        <w:rPr>
          <w:sz w:val="24"/>
          <w:szCs w:val="24"/>
        </w:rPr>
        <w:t xml:space="preserve"> the jurisdiction of the subject matter of this Superior Court as denoted on the heading of this instant document.</w:t>
      </w:r>
    </w:p>
    <w:p w:rsidR="001D2F4C" w:rsidRDefault="001D2F4C" w:rsidP="001D2F4C">
      <w:pPr>
        <w:spacing w:after="0" w:line="480" w:lineRule="auto"/>
        <w:jc w:val="both"/>
        <w:rPr>
          <w:rFonts w:cstheme="minorHAnsi"/>
          <w:sz w:val="24"/>
          <w:szCs w:val="24"/>
        </w:rPr>
      </w:pPr>
      <w:r w:rsidRPr="00782076">
        <w:rPr>
          <w:sz w:val="24"/>
          <w:szCs w:val="24"/>
        </w:rPr>
        <w:t xml:space="preserve"> </w:t>
      </w:r>
      <w:r>
        <w:rPr>
          <w:sz w:val="24"/>
          <w:szCs w:val="24"/>
        </w:rPr>
        <w:tab/>
        <w:t>The present</w:t>
      </w:r>
      <w:r w:rsidRPr="003F1301">
        <w:rPr>
          <w:sz w:val="24"/>
          <w:szCs w:val="24"/>
        </w:rPr>
        <w:t xml:space="preserve"> matter</w:t>
      </w:r>
      <w:r>
        <w:rPr>
          <w:sz w:val="24"/>
          <w:szCs w:val="24"/>
        </w:rPr>
        <w:t xml:space="preserve"> before the Court of Equity is to ORDER a DEFAULT Judgment regarding unrebutted Affidavits, [MCR 2.116(G</w:t>
      </w:r>
      <w:proofErr w:type="gramStart"/>
      <w:r>
        <w:rPr>
          <w:sz w:val="24"/>
          <w:szCs w:val="24"/>
        </w:rPr>
        <w:t>)(</w:t>
      </w:r>
      <w:proofErr w:type="gramEnd"/>
      <w:r>
        <w:rPr>
          <w:sz w:val="24"/>
          <w:szCs w:val="24"/>
        </w:rPr>
        <w:t>3)]. If the attached DEFAULT ORDER is not signed,</w:t>
      </w:r>
      <w:r w:rsidRPr="003F1301">
        <w:rPr>
          <w:sz w:val="24"/>
          <w:szCs w:val="24"/>
        </w:rPr>
        <w:t xml:space="preserve"> the Superior Court</w:t>
      </w:r>
      <w:r>
        <w:rPr>
          <w:sz w:val="24"/>
          <w:szCs w:val="24"/>
        </w:rPr>
        <w:t xml:space="preserve"> demands to have the Jury adjudicate the FACTS and Reynolds Township Default</w:t>
      </w:r>
      <w:r w:rsidRPr="003F1301">
        <w:rPr>
          <w:sz w:val="24"/>
          <w:szCs w:val="24"/>
        </w:rPr>
        <w:t xml:space="preserve"> until such time as the issues in the Superior Court are settled</w:t>
      </w:r>
      <w:r>
        <w:rPr>
          <w:sz w:val="24"/>
          <w:szCs w:val="24"/>
        </w:rPr>
        <w:t xml:space="preserve"> by the Jury as noted in MCR 2.603 (B)(3)(b)(iv) &amp; MCR 2.605 (B)</w:t>
      </w:r>
      <w:r w:rsidRPr="003F1301">
        <w:rPr>
          <w:sz w:val="24"/>
          <w:szCs w:val="24"/>
        </w:rPr>
        <w:t>.</w:t>
      </w:r>
    </w:p>
    <w:p w:rsidR="00B06EAA" w:rsidRDefault="00B06EAA" w:rsidP="00B06EAA">
      <w:pPr>
        <w:spacing w:before="100" w:beforeAutospacing="1" w:after="100" w:afterAutospacing="1"/>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“I declare that the statements above are true to the best of my information, knowledge, and belief.”</w:t>
      </w:r>
    </w:p>
    <w:p w:rsidR="00B06EAA" w:rsidRPr="00BD59BE" w:rsidRDefault="00B06EAA" w:rsidP="00B06EAA">
      <w:pPr>
        <w:spacing w:after="0" w:line="240" w:lineRule="auto"/>
        <w:jc w:val="both"/>
        <w:rPr>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715160">
        <w:rPr>
          <w:rFonts w:eastAsia="Times New Roman" w:cstheme="minorHAnsi"/>
          <w:sz w:val="24"/>
          <w:szCs w:val="24"/>
        </w:rPr>
        <w:t xml:space="preserve">       </w:t>
      </w:r>
      <w:r w:rsidRPr="00BD59BE">
        <w:rPr>
          <w:rFonts w:eastAsia="Times New Roman" w:cstheme="minorHAnsi"/>
          <w:sz w:val="24"/>
          <w:szCs w:val="24"/>
        </w:rPr>
        <w:t xml:space="preserve"> - Without Prejudice &amp; Without Recourse -</w:t>
      </w:r>
    </w:p>
    <w:p w:rsidR="00B06EAA" w:rsidRDefault="00B06EAA" w:rsidP="00B06EAA">
      <w:pPr>
        <w:spacing w:after="0" w:line="360" w:lineRule="atLeast"/>
        <w:jc w:val="both"/>
        <w:rPr>
          <w:rFonts w:eastAsia="Times New Roman" w:cstheme="minorHAnsi"/>
          <w:sz w:val="24"/>
          <w:szCs w:val="24"/>
        </w:rPr>
      </w:pPr>
    </w:p>
    <w:p w:rsidR="00B06EAA" w:rsidRPr="008D3953" w:rsidRDefault="00B06EAA" w:rsidP="00B06EAA">
      <w:pPr>
        <w:spacing w:after="0" w:line="360" w:lineRule="atLeast"/>
        <w:jc w:val="both"/>
        <w:rPr>
          <w:rFonts w:eastAsia="Times New Roman" w:cstheme="minorHAnsi"/>
          <w:sz w:val="24"/>
          <w:szCs w:val="24"/>
        </w:rPr>
      </w:pPr>
      <w:r>
        <w:rPr>
          <w:rFonts w:eastAsia="Times New Roman" w:cstheme="minorHAnsi"/>
        </w:rPr>
        <w:tab/>
      </w:r>
      <w:r>
        <w:rPr>
          <w:rFonts w:eastAsia="Times New Roman" w:cstheme="minorHAnsi"/>
        </w:rPr>
        <w:tab/>
      </w:r>
      <w:r>
        <w:rPr>
          <w:rFonts w:eastAsia="Times New Roman" w:cstheme="minorHAnsi"/>
        </w:rPr>
        <w:tab/>
        <w:t xml:space="preserve">     </w:t>
      </w:r>
      <w:r w:rsidRPr="00BD59BE">
        <w:rPr>
          <w:rFonts w:eastAsia="Times New Roman" w:cstheme="minorHAnsi"/>
          <w:sz w:val="24"/>
          <w:szCs w:val="24"/>
        </w:rPr>
        <w:t>By</w:t>
      </w:r>
      <w:proofErr w:type="gramStart"/>
      <w:r w:rsidRPr="00BD59BE">
        <w:rPr>
          <w:rFonts w:eastAsia="Times New Roman" w:cstheme="minorHAnsi"/>
          <w:sz w:val="24"/>
          <w:szCs w:val="24"/>
        </w:rPr>
        <w:t>:</w:t>
      </w:r>
      <w:r>
        <w:rPr>
          <w:rFonts w:eastAsia="Times New Roman" w:cstheme="minorHAnsi"/>
          <w:sz w:val="24"/>
          <w:szCs w:val="24"/>
        </w:rPr>
        <w:t>_</w:t>
      </w:r>
      <w:proofErr w:type="gramEnd"/>
      <w:r>
        <w:rPr>
          <w:rFonts w:eastAsia="Times New Roman" w:cstheme="minorHAnsi"/>
          <w:sz w:val="24"/>
          <w:szCs w:val="24"/>
        </w:rPr>
        <w:t>____________</w:t>
      </w:r>
      <w:r w:rsidRPr="00BD59BE">
        <w:rPr>
          <w:rFonts w:eastAsia="Times New Roman" w:cstheme="minorHAnsi"/>
          <w:sz w:val="24"/>
          <w:szCs w:val="24"/>
        </w:rPr>
        <w:t>__________</w:t>
      </w:r>
      <w:r>
        <w:rPr>
          <w:rFonts w:eastAsia="Times New Roman" w:cstheme="minorHAnsi"/>
          <w:sz w:val="24"/>
          <w:szCs w:val="24"/>
        </w:rPr>
        <w:t>___</w:t>
      </w:r>
      <w:r w:rsidR="00715160">
        <w:rPr>
          <w:rFonts w:eastAsia="Times New Roman" w:cstheme="minorHAnsi"/>
          <w:sz w:val="24"/>
          <w:szCs w:val="24"/>
        </w:rPr>
        <w:t>___</w:t>
      </w:r>
      <w:r>
        <w:rPr>
          <w:rFonts w:eastAsia="Times New Roman" w:cstheme="minorHAnsi"/>
          <w:sz w:val="24"/>
          <w:szCs w:val="24"/>
        </w:rPr>
        <w:t>__________________, Sui Juris</w:t>
      </w:r>
      <w:r w:rsidRPr="00BD59BE">
        <w:rPr>
          <w:rFonts w:eastAsia="Times New Roman" w:cstheme="minorHAnsi"/>
          <w:sz w:val="24"/>
          <w:szCs w:val="24"/>
        </w:rPr>
        <w:t xml:space="preserve">      </w:t>
      </w:r>
      <w:r>
        <w:rPr>
          <w:rFonts w:eastAsia="Times New Roman" w:cstheme="minorHAnsi"/>
          <w:sz w:val="24"/>
          <w:szCs w:val="24"/>
        </w:rPr>
        <w:t xml:space="preserve">                  </w:t>
      </w:r>
    </w:p>
    <w:p w:rsidR="00B06EAA" w:rsidRDefault="00B06EAA" w:rsidP="00B06EAA">
      <w:pPr>
        <w:spacing w:after="0" w:line="240" w:lineRule="auto"/>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Pr="00BD59BE">
        <w:rPr>
          <w:rFonts w:eastAsia="Times New Roman" w:cstheme="minorHAnsi"/>
          <w:sz w:val="24"/>
          <w:szCs w:val="24"/>
        </w:rPr>
        <w:t>Andrew Stuart Ouwenga, Auth. Rep.</w:t>
      </w:r>
      <w:r>
        <w:rPr>
          <w:rFonts w:eastAsia="Times New Roman" w:cstheme="minorHAnsi"/>
          <w:sz w:val="24"/>
          <w:szCs w:val="24"/>
        </w:rPr>
        <w:t>, Affiant,</w:t>
      </w:r>
      <w:r>
        <w:rPr>
          <w:rFonts w:eastAsia="Times New Roman" w:cstheme="minorHAnsi"/>
          <w:sz w:val="24"/>
          <w:szCs w:val="24"/>
        </w:rPr>
        <w:tab/>
        <w:t xml:space="preserve">                  </w:t>
      </w:r>
      <w:r>
        <w:rPr>
          <w:rFonts w:eastAsia="Times New Roman" w:cstheme="minorHAnsi"/>
          <w:sz w:val="24"/>
          <w:szCs w:val="24"/>
        </w:rPr>
        <w:tab/>
        <w:t xml:space="preserv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Pr>
          <w:rFonts w:eastAsia="Times New Roman" w:cstheme="minorHAnsi"/>
          <w:sz w:val="24"/>
          <w:szCs w:val="24"/>
        </w:rPr>
        <w:t xml:space="preserve">Secured Party Creditor, Attorney in fact, </w:t>
      </w:r>
    </w:p>
    <w:p w:rsidR="00B06EAA" w:rsidRPr="00BD59BE" w:rsidRDefault="00B06EAA" w:rsidP="00B06EAA">
      <w:pPr>
        <w:spacing w:after="0" w:line="240" w:lineRule="auto"/>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Pr>
          <w:rFonts w:eastAsia="Times New Roman" w:cstheme="minorHAnsi"/>
          <w:sz w:val="24"/>
          <w:szCs w:val="24"/>
        </w:rPr>
        <w:tab/>
      </w:r>
      <w:r>
        <w:rPr>
          <w:rFonts w:eastAsia="Times New Roman" w:cstheme="minorHAnsi"/>
          <w:sz w:val="24"/>
          <w:szCs w:val="24"/>
        </w:rPr>
        <w:t xml:space="preserve">    </w:t>
      </w:r>
      <w:r>
        <w:rPr>
          <w:rFonts w:eastAsia="Times New Roman" w:cstheme="minorHAnsi"/>
          <w:sz w:val="24"/>
          <w:szCs w:val="24"/>
        </w:rPr>
        <w:t xml:space="preserve">  Michigan National</w:t>
      </w:r>
      <w:r w:rsidRPr="00BD59BE">
        <w:rPr>
          <w:rFonts w:eastAsia="Times New Roman" w:cstheme="minorHAnsi"/>
          <w:sz w:val="24"/>
          <w:szCs w:val="24"/>
        </w:rPr>
        <w:tab/>
        <w:t xml:space="preserve">        </w:t>
      </w:r>
      <w:r>
        <w:rPr>
          <w:rFonts w:eastAsia="Times New Roman" w:cstheme="minorHAnsi"/>
          <w:sz w:val="24"/>
          <w:szCs w:val="24"/>
        </w:rPr>
        <w:t xml:space="preserve">              </w:t>
      </w:r>
      <w:r w:rsidRPr="00BD59BE">
        <w:rPr>
          <w:rFonts w:eastAsia="Times New Roman" w:cstheme="minorHAnsi"/>
          <w:sz w:val="24"/>
          <w:szCs w:val="24"/>
        </w:rPr>
        <w:t xml:space="preserve">            </w:t>
      </w:r>
    </w:p>
    <w:p w:rsidR="00B06EAA" w:rsidRDefault="00B06EAA" w:rsidP="00B06EAA">
      <w:pPr>
        <w:pStyle w:val="NoSpacing"/>
      </w:pPr>
      <w:r>
        <w:tab/>
      </w:r>
      <w:r>
        <w:tab/>
      </w:r>
      <w:r>
        <w:tab/>
      </w:r>
      <w:r>
        <w:tab/>
      </w:r>
      <w:r>
        <w:tab/>
        <w:t xml:space="preserve">        </w:t>
      </w:r>
      <w:r>
        <w:tab/>
      </w:r>
      <w:r>
        <w:tab/>
        <w:t xml:space="preserve">Mailing </w:t>
      </w:r>
      <w:r w:rsidRPr="00BD59BE">
        <w:t xml:space="preserve">Address:  </w:t>
      </w:r>
    </w:p>
    <w:p w:rsidR="00B06EAA" w:rsidRDefault="00B06EAA" w:rsidP="00B06EAA">
      <w:pPr>
        <w:pStyle w:val="NoSpacing"/>
      </w:pPr>
      <w:r>
        <w:tab/>
      </w:r>
      <w:r>
        <w:tab/>
      </w:r>
      <w:r>
        <w:tab/>
      </w:r>
      <w:r>
        <w:tab/>
      </w:r>
      <w:r>
        <w:tab/>
      </w:r>
      <w:r>
        <w:tab/>
      </w:r>
      <w:r>
        <w:t xml:space="preserve">               </w:t>
      </w:r>
      <w:r w:rsidRPr="00BD59BE">
        <w:t xml:space="preserve">c/o: 10213 </w:t>
      </w:r>
      <w:r>
        <w:t>Dagget Rd</w:t>
      </w:r>
      <w:r w:rsidRPr="00BD59BE">
        <w:t>.</w:t>
      </w:r>
      <w:r>
        <w:tab/>
      </w:r>
      <w:r>
        <w:tab/>
      </w:r>
    </w:p>
    <w:p w:rsidR="00B06EAA" w:rsidRDefault="00B06EAA" w:rsidP="00B06EAA">
      <w:pPr>
        <w:pStyle w:val="NoSpacing"/>
      </w:pPr>
      <w:r>
        <w:tab/>
      </w:r>
      <w:r>
        <w:tab/>
      </w:r>
      <w:r>
        <w:tab/>
      </w:r>
      <w:r>
        <w:tab/>
      </w:r>
      <w:r>
        <w:tab/>
      </w:r>
      <w:r>
        <w:tab/>
      </w:r>
      <w:r w:rsidRPr="00BD59BE">
        <w:t xml:space="preserve">   </w:t>
      </w:r>
      <w:r>
        <w:t xml:space="preserve">  </w:t>
      </w:r>
      <w:r>
        <w:t xml:space="preserve"> </w:t>
      </w:r>
      <w:r>
        <w:t xml:space="preserve">  </w:t>
      </w:r>
      <w:r>
        <w:t xml:space="preserve">               </w:t>
      </w:r>
      <w:r>
        <w:t xml:space="preserve"> Howard City, Michigan</w:t>
      </w:r>
      <w:r w:rsidRPr="00BD59BE">
        <w:t xml:space="preserve"> </w:t>
      </w:r>
      <w:r>
        <w:t>[</w:t>
      </w:r>
      <w:r w:rsidRPr="00BD59BE">
        <w:t>49329</w:t>
      </w:r>
      <w:r>
        <w:t>]</w:t>
      </w:r>
    </w:p>
    <w:p w:rsidR="00B06EAA" w:rsidRDefault="00B06EAA" w:rsidP="00B06EAA">
      <w:pPr>
        <w:pStyle w:val="NoSpacing"/>
      </w:pPr>
    </w:p>
    <w:p w:rsidR="00B06EAA" w:rsidRDefault="00B06EAA" w:rsidP="00B06EAA">
      <w:pPr>
        <w:pStyle w:val="NoSpacing"/>
        <w:rPr>
          <w:rFonts w:eastAsia="Times New Roman" w:cs="Times New Roman"/>
          <w:sz w:val="24"/>
          <w:szCs w:val="20"/>
        </w:rPr>
      </w:pPr>
      <w: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sidRPr="006D2E36">
        <w:rPr>
          <w:rFonts w:eastAsia="Times New Roman" w:cs="Times New Roman"/>
          <w:sz w:val="24"/>
          <w:szCs w:val="20"/>
        </w:rPr>
        <w:t>Common Law Right</w:t>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r>
      <w:r w:rsidRPr="006D2E36">
        <w:rPr>
          <w:rFonts w:eastAsia="Times New Roman" w:cs="Times New Roman"/>
          <w:sz w:val="24"/>
          <w:szCs w:val="20"/>
        </w:rPr>
        <w:tab/>
        <w:t>Thumb Print Seal: -- &gt;</w:t>
      </w:r>
    </w:p>
    <w:p w:rsidR="00B06EAA" w:rsidRDefault="00B06EAA" w:rsidP="00B06EAA">
      <w:pPr>
        <w:pStyle w:val="NoSpacing"/>
        <w:rPr>
          <w:rFonts w:eastAsia="Times New Roman" w:cs="Times New Roman"/>
          <w:sz w:val="24"/>
          <w:szCs w:val="20"/>
        </w:rPr>
      </w:pPr>
    </w:p>
    <w:p w:rsidR="00B06EAA" w:rsidRDefault="00B06EAA" w:rsidP="00B06EAA">
      <w:pPr>
        <w:pStyle w:val="NoSpacing"/>
        <w:rPr>
          <w:rFonts w:eastAsia="Times New Roman" w:cs="Times New Roman"/>
          <w:sz w:val="24"/>
          <w:szCs w:val="20"/>
        </w:rPr>
      </w:pPr>
    </w:p>
    <w:p w:rsidR="00B06EAA" w:rsidRDefault="00B06EAA" w:rsidP="00B06EAA">
      <w:pPr>
        <w:pStyle w:val="NoSpacing"/>
        <w:rPr>
          <w:rFonts w:eastAsia="Times New Roman" w:cs="Times New Roman"/>
          <w:sz w:val="24"/>
          <w:szCs w:val="20"/>
        </w:rPr>
      </w:pPr>
      <w:r>
        <w:rPr>
          <w:rFonts w:eastAsia="Times New Roman" w:cs="Times New Roman"/>
          <w:sz w:val="24"/>
          <w:szCs w:val="20"/>
        </w:rPr>
        <w:t>Cc:</w:t>
      </w:r>
      <w:r>
        <w:rPr>
          <w:rFonts w:eastAsia="Times New Roman" w:cs="Times New Roman"/>
          <w:sz w:val="24"/>
          <w:szCs w:val="20"/>
        </w:rPr>
        <w:t xml:space="preserve"> </w:t>
      </w:r>
      <w:r>
        <w:rPr>
          <w:rFonts w:eastAsia="Times New Roman" w:cs="Times New Roman"/>
          <w:sz w:val="24"/>
          <w:szCs w:val="20"/>
        </w:rPr>
        <w:t xml:space="preserve"> Reynolds Township Board Members, Sui juris.</w:t>
      </w:r>
    </w:p>
    <w:p w:rsidR="00B06EAA" w:rsidRDefault="00B06EAA" w:rsidP="00B06EAA">
      <w:pPr>
        <w:pStyle w:val="NoSpacing"/>
        <w:rPr>
          <w:rFonts w:eastAsia="Times New Roman" w:cs="Times New Roman"/>
          <w:sz w:val="24"/>
          <w:szCs w:val="20"/>
        </w:rPr>
      </w:pPr>
      <w:r>
        <w:rPr>
          <w:rFonts w:eastAsia="Times New Roman" w:cs="Times New Roman"/>
          <w:sz w:val="24"/>
          <w:szCs w:val="20"/>
        </w:rPr>
        <w:t>c/o: 215 E. Edgerton St.</w:t>
      </w:r>
    </w:p>
    <w:p w:rsidR="00B06EAA" w:rsidRPr="00C24D54" w:rsidRDefault="00B06EAA" w:rsidP="00B06EAA">
      <w:pPr>
        <w:pStyle w:val="NoSpacing"/>
        <w:rPr>
          <w:rFonts w:eastAsia="Times New Roman" w:cs="Times New Roman"/>
          <w:sz w:val="24"/>
          <w:szCs w:val="20"/>
        </w:rPr>
      </w:pPr>
      <w:r>
        <w:rPr>
          <w:rFonts w:eastAsia="Times New Roman" w:cs="Times New Roman"/>
          <w:sz w:val="24"/>
          <w:szCs w:val="20"/>
        </w:rPr>
        <w:t xml:space="preserve">        Howard City, Mich. [49329]</w:t>
      </w:r>
    </w:p>
    <w:p w:rsidR="001D2F4C" w:rsidRPr="001D2F4C" w:rsidRDefault="001D2F4C" w:rsidP="001D2F4C">
      <w:pPr>
        <w:pStyle w:val="NoSpacing"/>
        <w:spacing w:line="480" w:lineRule="auto"/>
        <w:jc w:val="both"/>
        <w:rPr>
          <w:sz w:val="24"/>
          <w:szCs w:val="24"/>
        </w:rPr>
      </w:pPr>
    </w:p>
    <w:sectPr w:rsidR="001D2F4C" w:rsidRPr="001D2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55" w:rsidRDefault="00620955" w:rsidP="00B06EAA">
      <w:pPr>
        <w:spacing w:after="0" w:line="240" w:lineRule="auto"/>
      </w:pPr>
      <w:r>
        <w:separator/>
      </w:r>
    </w:p>
  </w:endnote>
  <w:endnote w:type="continuationSeparator" w:id="0">
    <w:p w:rsidR="00620955" w:rsidRDefault="00620955" w:rsidP="00B0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457761"/>
      <w:docPartObj>
        <w:docPartGallery w:val="Page Numbers (Bottom of Page)"/>
        <w:docPartUnique/>
      </w:docPartObj>
    </w:sdtPr>
    <w:sdtContent>
      <w:sdt>
        <w:sdtPr>
          <w:id w:val="-1669238322"/>
          <w:docPartObj>
            <w:docPartGallery w:val="Page Numbers (Top of Page)"/>
            <w:docPartUnique/>
          </w:docPartObj>
        </w:sdtPr>
        <w:sdtContent>
          <w:p w:rsidR="00B06EAA" w:rsidRDefault="00B06E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4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4C9">
              <w:rPr>
                <w:b/>
                <w:bCs/>
                <w:noProof/>
              </w:rPr>
              <w:t>2</w:t>
            </w:r>
            <w:r>
              <w:rPr>
                <w:b/>
                <w:bCs/>
                <w:sz w:val="24"/>
                <w:szCs w:val="24"/>
              </w:rPr>
              <w:fldChar w:fldCharType="end"/>
            </w:r>
          </w:p>
        </w:sdtContent>
      </w:sdt>
    </w:sdtContent>
  </w:sdt>
  <w:p w:rsidR="00B06EAA" w:rsidRDefault="00B0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55" w:rsidRDefault="00620955" w:rsidP="00B06EAA">
      <w:pPr>
        <w:spacing w:after="0" w:line="240" w:lineRule="auto"/>
      </w:pPr>
      <w:r>
        <w:separator/>
      </w:r>
    </w:p>
  </w:footnote>
  <w:footnote w:type="continuationSeparator" w:id="0">
    <w:p w:rsidR="00620955" w:rsidRDefault="00620955" w:rsidP="00B06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57"/>
    <w:rsid w:val="001D2F4C"/>
    <w:rsid w:val="00523EEF"/>
    <w:rsid w:val="00620955"/>
    <w:rsid w:val="00715160"/>
    <w:rsid w:val="00AB6557"/>
    <w:rsid w:val="00B06EAA"/>
    <w:rsid w:val="00C8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F4C"/>
    <w:pPr>
      <w:spacing w:after="0" w:line="240" w:lineRule="auto"/>
    </w:pPr>
  </w:style>
  <w:style w:type="paragraph" w:styleId="Header">
    <w:name w:val="header"/>
    <w:basedOn w:val="Normal"/>
    <w:link w:val="HeaderChar"/>
    <w:uiPriority w:val="99"/>
    <w:unhideWhenUsed/>
    <w:rsid w:val="00B0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AA"/>
  </w:style>
  <w:style w:type="paragraph" w:styleId="Footer">
    <w:name w:val="footer"/>
    <w:basedOn w:val="Normal"/>
    <w:link w:val="FooterChar"/>
    <w:uiPriority w:val="99"/>
    <w:unhideWhenUsed/>
    <w:rsid w:val="00B0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F4C"/>
    <w:pPr>
      <w:spacing w:after="0" w:line="240" w:lineRule="auto"/>
    </w:pPr>
  </w:style>
  <w:style w:type="paragraph" w:styleId="Header">
    <w:name w:val="header"/>
    <w:basedOn w:val="Normal"/>
    <w:link w:val="HeaderChar"/>
    <w:uiPriority w:val="99"/>
    <w:unhideWhenUsed/>
    <w:rsid w:val="00B0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AA"/>
  </w:style>
  <w:style w:type="paragraph" w:styleId="Footer">
    <w:name w:val="footer"/>
    <w:basedOn w:val="Normal"/>
    <w:link w:val="FooterChar"/>
    <w:uiPriority w:val="99"/>
    <w:unhideWhenUsed/>
    <w:rsid w:val="00B0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dcterms:created xsi:type="dcterms:W3CDTF">2017-04-11T00:20:00Z</dcterms:created>
  <dcterms:modified xsi:type="dcterms:W3CDTF">2017-04-11T01:48:00Z</dcterms:modified>
</cp:coreProperties>
</file>