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EE" w:rsidRDefault="007B35EE" w:rsidP="00291FD2">
      <w:pPr>
        <w:pStyle w:val="NoSpacing"/>
        <w:jc w:val="center"/>
        <w:rPr>
          <w:sz w:val="32"/>
          <w:szCs w:val="32"/>
        </w:rPr>
      </w:pPr>
    </w:p>
    <w:p w:rsidR="007B35EE" w:rsidRDefault="007B35EE" w:rsidP="00291FD2">
      <w:pPr>
        <w:pStyle w:val="NoSpacing"/>
        <w:jc w:val="center"/>
        <w:rPr>
          <w:sz w:val="32"/>
          <w:szCs w:val="32"/>
        </w:rPr>
      </w:pPr>
    </w:p>
    <w:p w:rsidR="0008643B" w:rsidRDefault="0008643B" w:rsidP="0008643B">
      <w:pPr>
        <w:pStyle w:val="NoSpacing"/>
      </w:pPr>
    </w:p>
    <w:p w:rsidR="0008643B" w:rsidRDefault="0008643B" w:rsidP="0008643B">
      <w:pPr>
        <w:pStyle w:val="NoSpacing"/>
      </w:pPr>
    </w:p>
    <w:p w:rsidR="0008643B" w:rsidRDefault="0008643B" w:rsidP="0008643B">
      <w:pPr>
        <w:pStyle w:val="NoSpacing"/>
      </w:pPr>
    </w:p>
    <w:p w:rsidR="0008643B" w:rsidRDefault="0008643B" w:rsidP="0008643B">
      <w:pPr>
        <w:pStyle w:val="NoSpacing"/>
      </w:pPr>
    </w:p>
    <w:p w:rsidR="0008643B" w:rsidRDefault="0008643B" w:rsidP="0008643B">
      <w:pPr>
        <w:pStyle w:val="NoSpacing"/>
      </w:pPr>
      <w:r>
        <w:t>Montcalm County Sheriff</w:t>
      </w:r>
    </w:p>
    <w:p w:rsidR="0008643B" w:rsidRDefault="0008643B" w:rsidP="0008643B">
      <w:pPr>
        <w:pStyle w:val="NoSpacing"/>
      </w:pPr>
      <w:r>
        <w:t>Mike Williams</w:t>
      </w:r>
    </w:p>
    <w:p w:rsidR="0008643B" w:rsidRDefault="0008643B" w:rsidP="0008643B">
      <w:pPr>
        <w:pStyle w:val="NoSpacing"/>
      </w:pPr>
      <w:r>
        <w:t>659 N. State St.</w:t>
      </w:r>
    </w:p>
    <w:p w:rsidR="0008643B" w:rsidRDefault="0008643B" w:rsidP="0008643B">
      <w:pPr>
        <w:pStyle w:val="NoSpacing"/>
      </w:pPr>
      <w:r>
        <w:t>Stanton, MI 48888</w:t>
      </w:r>
    </w:p>
    <w:p w:rsidR="0008643B" w:rsidRDefault="0008643B" w:rsidP="0008643B">
      <w:pPr>
        <w:pStyle w:val="NoSpacing"/>
      </w:pPr>
      <w:r>
        <w:t>Date: 06/12/2017</w:t>
      </w:r>
    </w:p>
    <w:p w:rsidR="00291FD2" w:rsidRPr="0008643B" w:rsidRDefault="00291FD2" w:rsidP="00291FD2">
      <w:pPr>
        <w:pStyle w:val="NoSpacing"/>
        <w:jc w:val="center"/>
        <w:rPr>
          <w:b/>
          <w:sz w:val="32"/>
          <w:szCs w:val="32"/>
        </w:rPr>
      </w:pPr>
      <w:r w:rsidRPr="0008643B">
        <w:rPr>
          <w:b/>
          <w:sz w:val="32"/>
          <w:szCs w:val="32"/>
        </w:rPr>
        <w:t>MEMORANDUM OF LAW</w:t>
      </w:r>
    </w:p>
    <w:p w:rsidR="00FD21C1" w:rsidRPr="00FD21C1" w:rsidRDefault="00FD21C1" w:rsidP="00291FD2">
      <w:pPr>
        <w:pStyle w:val="NoSpacing"/>
        <w:jc w:val="center"/>
      </w:pPr>
      <w:r>
        <w:t>To Support MALFEASANCE</w:t>
      </w:r>
      <w:r w:rsidR="00AD1DBB">
        <w:t xml:space="preserve"> and MISFEASANCE</w:t>
      </w:r>
      <w:r>
        <w:t xml:space="preserve"> of </w:t>
      </w:r>
      <w:r w:rsidR="004F451F">
        <w:t xml:space="preserve">the Circuit Court </w:t>
      </w:r>
      <w:r w:rsidR="004B57C6">
        <w:t>Judge,</w:t>
      </w:r>
    </w:p>
    <w:p w:rsidR="00A519B5" w:rsidRDefault="0008643B" w:rsidP="004F451F">
      <w:pPr>
        <w:pStyle w:val="NoSpacing"/>
        <w:jc w:val="center"/>
      </w:pPr>
      <w:proofErr w:type="gramStart"/>
      <w:r>
        <w:t>accompanied</w:t>
      </w:r>
      <w:proofErr w:type="gramEnd"/>
      <w:r>
        <w:t xml:space="preserve"> </w:t>
      </w:r>
      <w:r w:rsidR="004B57C6">
        <w:t xml:space="preserve">with reasons for notifying the appropriate law enforcement agency </w:t>
      </w:r>
    </w:p>
    <w:p w:rsidR="004F451F" w:rsidRDefault="004B57C6" w:rsidP="004F451F">
      <w:pPr>
        <w:pStyle w:val="NoSpacing"/>
        <w:jc w:val="center"/>
      </w:pPr>
      <w:proofErr w:type="gramStart"/>
      <w:r>
        <w:t>of</w:t>
      </w:r>
      <w:proofErr w:type="gramEnd"/>
      <w:r>
        <w:t xml:space="preserve"> RACKETEERING</w:t>
      </w:r>
      <w:r w:rsidR="00A519B5">
        <w:t xml:space="preserve"> </w:t>
      </w:r>
      <w:r w:rsidR="0015390D">
        <w:t>done</w:t>
      </w:r>
      <w:r>
        <w:t xml:space="preserve"> by the</w:t>
      </w:r>
      <w:r w:rsidR="004F451F">
        <w:t xml:space="preserve"> Reynolds Township and Montcalm County</w:t>
      </w:r>
      <w:r w:rsidR="00781BBF">
        <w:t xml:space="preserve"> Treasurer</w:t>
      </w:r>
      <w:r w:rsidR="004F451F">
        <w:t>.</w:t>
      </w:r>
      <w:bookmarkStart w:id="0" w:name="_GoBack"/>
      <w:bookmarkEnd w:id="0"/>
    </w:p>
    <w:p w:rsidR="004F451F" w:rsidRDefault="004F451F" w:rsidP="00291FD2">
      <w:pPr>
        <w:pStyle w:val="NoSpacing"/>
        <w:jc w:val="both"/>
      </w:pPr>
    </w:p>
    <w:p w:rsidR="00291FD2" w:rsidRPr="00291FD2" w:rsidRDefault="00291FD2" w:rsidP="00291FD2">
      <w:pPr>
        <w:pStyle w:val="NoSpacing"/>
        <w:jc w:val="both"/>
      </w:pPr>
    </w:p>
    <w:p w:rsidR="00AD1DBB" w:rsidRDefault="00291FD2" w:rsidP="00291FD2">
      <w:pPr>
        <w:jc w:val="both"/>
      </w:pPr>
      <w:r w:rsidRPr="00881E65">
        <w:rPr>
          <w:b/>
        </w:rPr>
        <w:t>TO WHOM IT MAY CONCERN:</w:t>
      </w:r>
      <w:r>
        <w:t xml:space="preserve"> The following information addresses the FACTS and the LAWS which were ignored and dismissed</w:t>
      </w:r>
      <w:r w:rsidR="00881E65">
        <w:t xml:space="preserve"> at a hearing</w:t>
      </w:r>
      <w:r w:rsidR="009925A3">
        <w:t>, Case No. 17-S-22652-CK,</w:t>
      </w:r>
      <w:r w:rsidR="00881E65">
        <w:t xml:space="preserve"> before Ronald J. Schafer on the 1</w:t>
      </w:r>
      <w:r w:rsidR="00881E65" w:rsidRPr="00881E65">
        <w:rPr>
          <w:vertAlign w:val="superscript"/>
        </w:rPr>
        <w:t>st</w:t>
      </w:r>
      <w:r w:rsidR="00941A28">
        <w:t>. of June, 2017 w</w:t>
      </w:r>
      <w:r w:rsidR="0036707B">
        <w:t>ho according to the following ‘Statement</w:t>
      </w:r>
      <w:r w:rsidR="00951F54">
        <w:t>s</w:t>
      </w:r>
      <w:r w:rsidR="0036707B">
        <w:t xml:space="preserve"> of Accou</w:t>
      </w:r>
      <w:r w:rsidR="00951F54">
        <w:t>nt</w:t>
      </w:r>
      <w:r w:rsidR="0036707B">
        <w:t>’ is involved</w:t>
      </w:r>
      <w:r w:rsidR="009947F1">
        <w:t xml:space="preserve"> in RACKETEERING</w:t>
      </w:r>
      <w:r w:rsidR="00AD1DBB">
        <w:t xml:space="preserve"> in concert with Reynolds Township and the Montcalm County Treasurer</w:t>
      </w:r>
      <w:r w:rsidR="009947F1">
        <w:t xml:space="preserve"> by the use a multitude of fraudulent ‘statements’ in</w:t>
      </w:r>
      <w:r w:rsidR="0036707B">
        <w:t xml:space="preserve"> the </w:t>
      </w:r>
      <w:r w:rsidR="00AD1DBB">
        <w:t>“</w:t>
      </w:r>
      <w:r w:rsidR="0036707B">
        <w:t>malfeasance</w:t>
      </w:r>
      <w:r w:rsidR="00AD1DBB">
        <w:t xml:space="preserve"> and misfeasance”</w:t>
      </w:r>
      <w:r w:rsidR="0036707B">
        <w:t xml:space="preserve"> of</w:t>
      </w:r>
      <w:r w:rsidR="004C5FA7">
        <w:t xml:space="preserve"> his</w:t>
      </w:r>
      <w:r w:rsidR="0036707B">
        <w:t xml:space="preserve"> office</w:t>
      </w:r>
      <w:r w:rsidR="004C5FA7">
        <w:t>; a misprision of criminal activity</w:t>
      </w:r>
      <w:r w:rsidR="00AD1DBB">
        <w:t xml:space="preserve"> conducted</w:t>
      </w:r>
      <w:r w:rsidR="004C5FA7">
        <w:t xml:space="preserve"> by Ronald J. Schafer</w:t>
      </w:r>
      <w:r w:rsidR="0036707B">
        <w:t xml:space="preserve">. </w:t>
      </w:r>
      <w:r w:rsidR="004C5FA7">
        <w:tab/>
      </w:r>
    </w:p>
    <w:p w:rsidR="00397431" w:rsidRDefault="00AD1DBB" w:rsidP="00291FD2">
      <w:pPr>
        <w:jc w:val="both"/>
      </w:pPr>
      <w:r>
        <w:tab/>
      </w:r>
      <w:r w:rsidR="0036707B">
        <w:t>Within the current structure of lawful government the Sheriff of Montcalm County must be notified of this criminal enterprise</w:t>
      </w:r>
      <w:r w:rsidR="009947F1">
        <w:t xml:space="preserve"> which is required under MCL 750.159m (b).</w:t>
      </w:r>
      <w:r w:rsidR="009C2E05">
        <w:t xml:space="preserve">  This matter must be resolved by the Sheriff as mandated in the ‘oath of office’ taken the Sheriff.</w:t>
      </w:r>
    </w:p>
    <w:p w:rsidR="00AD1DBB" w:rsidRPr="00AD1DBB" w:rsidRDefault="00AD1DBB" w:rsidP="00AD1DBB">
      <w:pPr>
        <w:rPr>
          <w:sz w:val="16"/>
          <w:szCs w:val="16"/>
        </w:rPr>
      </w:pPr>
      <w:r>
        <w:rPr>
          <w:b/>
          <w:sz w:val="18"/>
          <w:szCs w:val="18"/>
        </w:rPr>
        <w:tab/>
      </w:r>
      <w:r w:rsidRPr="00AD1DBB">
        <w:rPr>
          <w:sz w:val="18"/>
          <w:szCs w:val="18"/>
        </w:rPr>
        <w:t>[BLD 4</w:t>
      </w:r>
      <w:r w:rsidRPr="00AD1DBB">
        <w:rPr>
          <w:sz w:val="18"/>
          <w:szCs w:val="18"/>
          <w:vertAlign w:val="superscript"/>
        </w:rPr>
        <w:t>th</w:t>
      </w:r>
      <w:r w:rsidRPr="00AD1DBB">
        <w:rPr>
          <w:sz w:val="18"/>
          <w:szCs w:val="18"/>
        </w:rPr>
        <w:t>.]</w:t>
      </w:r>
      <w:r>
        <w:rPr>
          <w:sz w:val="18"/>
          <w:szCs w:val="18"/>
        </w:rPr>
        <w:t xml:space="preserve"> </w:t>
      </w:r>
      <w:r>
        <w:rPr>
          <w:b/>
          <w:sz w:val="18"/>
          <w:szCs w:val="18"/>
        </w:rPr>
        <w:t xml:space="preserve"> </w:t>
      </w:r>
      <w:r w:rsidRPr="00AD1DBB">
        <w:rPr>
          <w:b/>
          <w:sz w:val="16"/>
          <w:szCs w:val="16"/>
        </w:rPr>
        <w:t xml:space="preserve">MALFEASANCE, </w:t>
      </w:r>
      <w:r w:rsidRPr="00AD1DBB">
        <w:rPr>
          <w:sz w:val="16"/>
          <w:szCs w:val="16"/>
        </w:rPr>
        <w:t>-  Evil doing; ill conduct; the commission of some act which is positively unlawful; the doing of an act which is wholly wrongful and unlawful; the doing of an act which person ought not to do at all or the unjust performance of some act which the party had no right or which he had contracted not to do.  Comprehensive term including any wrongful conduct that affects, interrupts or interferes with the performance of official duties”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ab/>
      </w:r>
      <w:r w:rsidRPr="00AD1DBB">
        <w:rPr>
          <w:sz w:val="16"/>
          <w:szCs w:val="16"/>
        </w:rPr>
        <w:t xml:space="preserve">- </w:t>
      </w:r>
      <w:r w:rsidRPr="00AD1DBB">
        <w:rPr>
          <w:b/>
          <w:sz w:val="16"/>
          <w:szCs w:val="16"/>
        </w:rPr>
        <w:t>“MISFEASANCE”</w:t>
      </w:r>
      <w:r w:rsidRPr="00AD1DBB">
        <w:rPr>
          <w:sz w:val="16"/>
          <w:szCs w:val="16"/>
        </w:rPr>
        <w:t xml:space="preserve"> means the improper doing of an act which the agent might lawfully do, or, in other words. It is the performing of his duty to his principal in such a manner as to infringe upon the rights and privileges of third persons; and “malfeasance” is a doing of an act which he ought not to do at all.</w:t>
      </w:r>
    </w:p>
    <w:p w:rsidR="00AD1DBB" w:rsidRPr="0008643B" w:rsidRDefault="0008643B" w:rsidP="0008643B">
      <w:pPr>
        <w:jc w:val="center"/>
      </w:pPr>
      <w:r>
        <w:t xml:space="preserve">* * * * *  * * * * </w:t>
      </w:r>
    </w:p>
    <w:p w:rsidR="00DD24D7" w:rsidRPr="00DD24D7" w:rsidRDefault="004B57C6" w:rsidP="00DD24D7">
      <w:pPr>
        <w:pStyle w:val="NoSpacing"/>
        <w:jc w:val="center"/>
        <w:rPr>
          <w:b/>
        </w:rPr>
      </w:pPr>
      <w:r w:rsidRPr="00DD24D7">
        <w:rPr>
          <w:b/>
        </w:rPr>
        <w:t>A Property tax bill is RACKETEERING by a ‘direct tax’ on ‘private property’</w:t>
      </w:r>
    </w:p>
    <w:p w:rsidR="004B57C6" w:rsidRDefault="00DD24D7" w:rsidP="00DD24D7">
      <w:pPr>
        <w:pStyle w:val="NoSpacing"/>
        <w:jc w:val="center"/>
        <w:rPr>
          <w:b/>
        </w:rPr>
      </w:pPr>
      <w:proofErr w:type="gramStart"/>
      <w:r w:rsidRPr="00DD24D7">
        <w:rPr>
          <w:b/>
        </w:rPr>
        <w:t>initiated</w:t>
      </w:r>
      <w:proofErr w:type="gramEnd"/>
      <w:r w:rsidRPr="00DD24D7">
        <w:rPr>
          <w:b/>
        </w:rPr>
        <w:t xml:space="preserve"> </w:t>
      </w:r>
      <w:r w:rsidR="004B57C6" w:rsidRPr="00DD24D7">
        <w:rPr>
          <w:b/>
        </w:rPr>
        <w:t>by ‘mail fraud’</w:t>
      </w:r>
      <w:r w:rsidR="00954DD8">
        <w:rPr>
          <w:b/>
        </w:rPr>
        <w:t>- 18USC Sec.1341 and Sec. 242 – ‘the Deprivation of rights under color of law’</w:t>
      </w:r>
      <w:r w:rsidR="004B57C6" w:rsidRPr="00DD24D7">
        <w:rPr>
          <w:b/>
        </w:rPr>
        <w:t>.</w:t>
      </w:r>
    </w:p>
    <w:p w:rsidR="00DD24D7" w:rsidRPr="004B57C6" w:rsidRDefault="00DD24D7" w:rsidP="00DD24D7">
      <w:pPr>
        <w:pStyle w:val="NoSpacing"/>
        <w:jc w:val="center"/>
      </w:pPr>
    </w:p>
    <w:p w:rsidR="004B57C6" w:rsidRPr="004B57C6" w:rsidRDefault="004B57C6" w:rsidP="004B57C6">
      <w:pPr>
        <w:autoSpaceDE w:val="0"/>
        <w:autoSpaceDN w:val="0"/>
        <w:adjustRightInd w:val="0"/>
        <w:spacing w:after="0"/>
        <w:jc w:val="both"/>
        <w:rPr>
          <w:rFonts w:cs="Times New Roman"/>
          <w:color w:val="000000"/>
        </w:rPr>
      </w:pPr>
      <w:r w:rsidRPr="004B57C6">
        <w:rPr>
          <w:rFonts w:cs="Arial"/>
          <w:b/>
          <w:bCs/>
          <w:color w:val="000000"/>
        </w:rPr>
        <w:tab/>
      </w:r>
      <w:r w:rsidRPr="004B57C6">
        <w:rPr>
          <w:rFonts w:cs="Arial"/>
          <w:bCs/>
          <w:color w:val="000000"/>
        </w:rPr>
        <w:t>In</w:t>
      </w:r>
      <w:r w:rsidRPr="004B57C6">
        <w:rPr>
          <w:rFonts w:cs="Arial"/>
          <w:b/>
          <w:bCs/>
          <w:color w:val="000000"/>
        </w:rPr>
        <w:t xml:space="preserve"> 750.159m Property subject to civil in rem forfeiture, </w:t>
      </w:r>
      <w:r w:rsidRPr="004B57C6">
        <w:rPr>
          <w:rFonts w:cs="Arial"/>
          <w:bCs/>
          <w:color w:val="000000"/>
        </w:rPr>
        <w:t>it states, -</w:t>
      </w:r>
      <w:r w:rsidRPr="004B57C6">
        <w:rPr>
          <w:rFonts w:cs="Arial"/>
          <w:b/>
          <w:bCs/>
          <w:color w:val="000000"/>
        </w:rPr>
        <w:t xml:space="preserve"> “</w:t>
      </w:r>
      <w:r w:rsidRPr="004B57C6">
        <w:rPr>
          <w:rFonts w:cs="Arial"/>
          <w:bCs/>
          <w:color w:val="000000"/>
        </w:rPr>
        <w:t xml:space="preserve">(3) </w:t>
      </w:r>
      <w:r w:rsidRPr="004B57C6">
        <w:rPr>
          <w:rFonts w:cs="Times New Roman"/>
          <w:color w:val="000000"/>
        </w:rPr>
        <w:t>Property is not subject to civil in rem forfeiture if either of the following circumstances exists:</w:t>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t>(a) The owner of the property did not have prior actual knowledge of the commission of the racketeering activity.</w:t>
      </w:r>
    </w:p>
    <w:p w:rsidR="004B57C6" w:rsidRPr="004B57C6" w:rsidRDefault="004B57C6" w:rsidP="004B57C6">
      <w:pPr>
        <w:autoSpaceDE w:val="0"/>
        <w:autoSpaceDN w:val="0"/>
        <w:adjustRightInd w:val="0"/>
        <w:spacing w:after="0"/>
        <w:jc w:val="both"/>
        <w:rPr>
          <w:rFonts w:cs="Times New Roman"/>
          <w:color w:val="000000"/>
        </w:rPr>
      </w:pPr>
      <w:r w:rsidRPr="004B57C6">
        <w:rPr>
          <w:rFonts w:cs="Times New Roman"/>
          <w:color w:val="000000"/>
        </w:rPr>
        <w:tab/>
        <w:t>(b) The owner of the property served notice of the commission of the crime upon an appropriate law enforcement agency.</w:t>
      </w:r>
    </w:p>
    <w:p w:rsidR="004B57C6" w:rsidRPr="004B57C6" w:rsidRDefault="004B57C6" w:rsidP="004B57C6">
      <w:pPr>
        <w:autoSpaceDE w:val="0"/>
        <w:autoSpaceDN w:val="0"/>
        <w:adjustRightInd w:val="0"/>
        <w:spacing w:after="0"/>
        <w:jc w:val="both"/>
        <w:rPr>
          <w:rFonts w:cs="Times New Roman"/>
          <w:color w:val="000000"/>
        </w:rPr>
      </w:pPr>
      <w:r w:rsidRPr="004B57C6">
        <w:lastRenderedPageBreak/>
        <w:tab/>
        <w:t xml:space="preserve">- </w:t>
      </w:r>
      <w:r w:rsidRPr="004B57C6">
        <w:rPr>
          <w:rFonts w:cs="Times New Roman"/>
          <w:color w:val="000000"/>
        </w:rPr>
        <w:t xml:space="preserve">(4) The civil in rem forfeiture of </w:t>
      </w:r>
      <w:r w:rsidRPr="004B57C6">
        <w:rPr>
          <w:rFonts w:cs="Times New Roman"/>
          <w:b/>
          <w:color w:val="000000"/>
        </w:rPr>
        <w:t>property encumbered by a security interest</w:t>
      </w:r>
      <w:r w:rsidRPr="004B57C6">
        <w:rPr>
          <w:rFonts w:cs="Times New Roman"/>
          <w:color w:val="000000"/>
        </w:rPr>
        <w:t xml:space="preserve"> is subject to the interest of the holder of the security interest who did not have prior actual knowledge of the racketeering activity.”</w:t>
      </w:r>
    </w:p>
    <w:p w:rsidR="004B57C6" w:rsidRPr="004B57C6" w:rsidRDefault="004B57C6" w:rsidP="004B57C6">
      <w:pPr>
        <w:autoSpaceDE w:val="0"/>
        <w:autoSpaceDN w:val="0"/>
        <w:adjustRightInd w:val="0"/>
        <w:spacing w:after="0"/>
        <w:jc w:val="both"/>
        <w:rPr>
          <w:rFonts w:cs="Times New Roman"/>
          <w:color w:val="000000"/>
        </w:rPr>
      </w:pPr>
    </w:p>
    <w:p w:rsidR="004B57C6" w:rsidRPr="004B57C6" w:rsidRDefault="004B57C6" w:rsidP="004B57C6">
      <w:pPr>
        <w:autoSpaceDE w:val="0"/>
        <w:autoSpaceDN w:val="0"/>
        <w:adjustRightInd w:val="0"/>
        <w:spacing w:after="0"/>
        <w:jc w:val="both"/>
        <w:rPr>
          <w:rFonts w:cs="Arial"/>
          <w:b/>
          <w:bCs/>
          <w:color w:val="000000"/>
        </w:rPr>
      </w:pPr>
      <w:r w:rsidRPr="004B57C6">
        <w:rPr>
          <w:rFonts w:cs="Arial"/>
          <w:b/>
          <w:bCs/>
          <w:color w:val="000000"/>
        </w:rPr>
        <w:tab/>
      </w:r>
      <w:proofErr w:type="gramStart"/>
      <w:r w:rsidRPr="004B57C6">
        <w:rPr>
          <w:rFonts w:cs="Arial"/>
          <w:b/>
          <w:bCs/>
          <w:color w:val="000000"/>
        </w:rPr>
        <w:t>MCL 750.159q Burden of proof; evidence; return or disposal of property; notice; estoppel from denial of allegations in civil trial; admissibility of testimony.</w:t>
      </w:r>
      <w:proofErr w:type="gramEnd"/>
    </w:p>
    <w:p w:rsidR="004B57C6" w:rsidRPr="004B57C6" w:rsidRDefault="004B57C6" w:rsidP="004B57C6">
      <w:pPr>
        <w:autoSpaceDE w:val="0"/>
        <w:autoSpaceDN w:val="0"/>
        <w:adjustRightInd w:val="0"/>
        <w:spacing w:after="0"/>
        <w:jc w:val="both"/>
        <w:rPr>
          <w:rFonts w:cs="Times New Roman"/>
          <w:color w:val="000000"/>
        </w:rPr>
      </w:pPr>
      <w:r w:rsidRPr="004B57C6">
        <w:rPr>
          <w:rFonts w:cs="Times New Roman"/>
          <w:color w:val="000000"/>
        </w:rPr>
        <w:tab/>
      </w:r>
      <w:proofErr w:type="gramStart"/>
      <w:r w:rsidRPr="004B57C6">
        <w:rPr>
          <w:rFonts w:cs="Times New Roman"/>
          <w:color w:val="000000"/>
        </w:rPr>
        <w:t>Sec. 159q.</w:t>
      </w:r>
      <w:proofErr w:type="gramEnd"/>
      <w:r w:rsidRPr="004B57C6">
        <w:rPr>
          <w:rFonts w:cs="Times New Roman"/>
          <w:color w:val="000000"/>
        </w:rPr>
        <w:t xml:space="preserve"> “(1) </w:t>
      </w:r>
      <w:proofErr w:type="gramStart"/>
      <w:r w:rsidRPr="004B57C6">
        <w:rPr>
          <w:rFonts w:cs="Times New Roman"/>
          <w:color w:val="000000"/>
        </w:rPr>
        <w:t>At</w:t>
      </w:r>
      <w:proofErr w:type="gramEnd"/>
      <w:r w:rsidRPr="004B57C6">
        <w:rPr>
          <w:rFonts w:cs="Times New Roman"/>
          <w:color w:val="000000"/>
        </w:rPr>
        <w:t xml:space="preserve"> the civil in rem forfeiture proceeding, the court shall act as trier of fact. The prosecuting agency has the burden of proving both of the following by clear and convincing evidence:</w:t>
      </w:r>
    </w:p>
    <w:p w:rsidR="004B57C6" w:rsidRPr="004B57C6" w:rsidRDefault="004B57C6" w:rsidP="004B57C6">
      <w:pPr>
        <w:autoSpaceDE w:val="0"/>
        <w:autoSpaceDN w:val="0"/>
        <w:adjustRightInd w:val="0"/>
        <w:spacing w:after="0"/>
        <w:jc w:val="both"/>
        <w:rPr>
          <w:rFonts w:cs="Times New Roman"/>
          <w:color w:val="000000"/>
        </w:rPr>
      </w:pPr>
      <w:r w:rsidRPr="004B57C6">
        <w:rPr>
          <w:rFonts w:cs="Times New Roman"/>
          <w:b/>
          <w:color w:val="000000"/>
        </w:rPr>
        <w:tab/>
        <w:t>(</w:t>
      </w:r>
      <w:proofErr w:type="gramStart"/>
      <w:r w:rsidRPr="004B57C6">
        <w:rPr>
          <w:rFonts w:cs="Times New Roman"/>
          <w:b/>
          <w:color w:val="000000"/>
        </w:rPr>
        <w:t>a</w:t>
      </w:r>
      <w:proofErr w:type="gramEnd"/>
      <w:r w:rsidRPr="004B57C6">
        <w:rPr>
          <w:rFonts w:cs="Times New Roman"/>
          <w:b/>
          <w:color w:val="000000"/>
        </w:rPr>
        <w:t>) The property is subject to civil in rem forfeiture under section 159m</w:t>
      </w:r>
      <w:r w:rsidRPr="004B57C6">
        <w:rPr>
          <w:rFonts w:cs="Times New Roman"/>
          <w:color w:val="000000"/>
        </w:rPr>
        <w:t>.”</w:t>
      </w:r>
    </w:p>
    <w:p w:rsidR="004B57C6" w:rsidRPr="004B57C6" w:rsidRDefault="004B57C6" w:rsidP="004B57C6">
      <w:pPr>
        <w:autoSpaceDE w:val="0"/>
        <w:autoSpaceDN w:val="0"/>
        <w:adjustRightInd w:val="0"/>
        <w:spacing w:after="0"/>
        <w:jc w:val="both"/>
        <w:rPr>
          <w:rFonts w:cs="Times New Roman"/>
          <w:color w:val="000000"/>
        </w:rPr>
      </w:pPr>
    </w:p>
    <w:p w:rsidR="004B57C6" w:rsidRPr="004B57C6" w:rsidRDefault="004B57C6" w:rsidP="004B57C6">
      <w:pPr>
        <w:autoSpaceDE w:val="0"/>
        <w:autoSpaceDN w:val="0"/>
        <w:adjustRightInd w:val="0"/>
        <w:spacing w:after="0"/>
        <w:jc w:val="both"/>
        <w:rPr>
          <w:rFonts w:cs="Times New Roman"/>
          <w:color w:val="000000"/>
        </w:rPr>
      </w:pPr>
      <w:r w:rsidRPr="004B57C6">
        <w:rPr>
          <w:rFonts w:cs="Arial"/>
          <w:bCs/>
          <w:color w:val="000000"/>
        </w:rPr>
        <w:tab/>
        <w:t>In</w:t>
      </w:r>
      <w:r w:rsidRPr="004B57C6">
        <w:rPr>
          <w:rFonts w:cs="Arial"/>
          <w:b/>
          <w:bCs/>
          <w:color w:val="000000"/>
        </w:rPr>
        <w:t xml:space="preserve"> 750.159k Order of criminal forfeiture; notice; hearing to determine validity of claim of property interest, </w:t>
      </w:r>
      <w:r w:rsidRPr="004B57C6">
        <w:rPr>
          <w:rFonts w:cs="Arial"/>
          <w:bCs/>
          <w:color w:val="000000"/>
        </w:rPr>
        <w:t>it states, -  “(4)</w:t>
      </w:r>
      <w:r w:rsidRPr="004B57C6">
        <w:rPr>
          <w:rFonts w:cs="Times New Roman"/>
          <w:color w:val="000000"/>
        </w:rPr>
        <w:t xml:space="preserve"> If the court determines 1 or more of the following, by a preponderance of the evidence, the court shall amend the order of criminal forfeiture in accordance with its determination to protect the rights of innocent persons:</w:t>
      </w:r>
    </w:p>
    <w:p w:rsidR="004B57C6" w:rsidRPr="004B57C6" w:rsidRDefault="004B57C6" w:rsidP="004B57C6">
      <w:pPr>
        <w:autoSpaceDE w:val="0"/>
        <w:autoSpaceDN w:val="0"/>
        <w:adjustRightInd w:val="0"/>
        <w:spacing w:after="0"/>
        <w:jc w:val="both"/>
        <w:rPr>
          <w:rFonts w:cs="Times New Roman"/>
          <w:color w:val="000000"/>
        </w:rPr>
      </w:pPr>
      <w:r w:rsidRPr="004B57C6">
        <w:rPr>
          <w:rFonts w:cs="Times New Roman"/>
          <w:color w:val="000000"/>
        </w:rPr>
        <w:tab/>
        <w:t xml:space="preserve">(a) The petitioner has a </w:t>
      </w:r>
      <w:r w:rsidRPr="004B57C6">
        <w:rPr>
          <w:rFonts w:cs="Times New Roman"/>
          <w:color w:val="000000"/>
          <w:u w:val="single"/>
        </w:rPr>
        <w:t>legal right, title, or interest in the property</w:t>
      </w:r>
      <w:r w:rsidRPr="004B57C6">
        <w:rPr>
          <w:rFonts w:cs="Times New Roman"/>
          <w:color w:val="000000"/>
        </w:rPr>
        <w:t xml:space="preserve"> that, at the time of the commission of the acts giving rise to the forfeiture of the property, was vested in the petitioner and not in the defendant or was superior to the right, title, or interest of the defendant, and the petitioner did not have prior actual knowledge of the racketeering activity.</w:t>
      </w:r>
    </w:p>
    <w:p w:rsidR="004B57C6" w:rsidRPr="004B57C6" w:rsidRDefault="004B57C6" w:rsidP="004B57C6">
      <w:pPr>
        <w:autoSpaceDE w:val="0"/>
        <w:autoSpaceDN w:val="0"/>
        <w:adjustRightInd w:val="0"/>
        <w:spacing w:after="0"/>
        <w:jc w:val="both"/>
        <w:rPr>
          <w:rFonts w:cs="Times New Roman"/>
          <w:color w:val="000000"/>
        </w:rPr>
      </w:pPr>
      <w:r w:rsidRPr="004B57C6">
        <w:rPr>
          <w:rFonts w:cs="Times New Roman"/>
          <w:color w:val="000000"/>
        </w:rPr>
        <w:tab/>
        <w:t>(b) The petitioner is a bona fide purchaser for value of the right, title, or interest in the property and was at the time of the purchase reasonably without cause to believe that the property was subject to forfeiture under</w:t>
      </w:r>
    </w:p>
    <w:p w:rsidR="004B57C6" w:rsidRPr="004B57C6" w:rsidRDefault="004B57C6" w:rsidP="004B57C6">
      <w:pPr>
        <w:autoSpaceDE w:val="0"/>
        <w:autoSpaceDN w:val="0"/>
        <w:adjustRightInd w:val="0"/>
        <w:spacing w:after="0"/>
        <w:jc w:val="both"/>
        <w:rPr>
          <w:rFonts w:cs="Times New Roman"/>
          <w:color w:val="000000"/>
        </w:rPr>
      </w:pPr>
      <w:proofErr w:type="gramStart"/>
      <w:r w:rsidRPr="004B57C6">
        <w:rPr>
          <w:rFonts w:cs="Times New Roman"/>
          <w:color w:val="000000"/>
        </w:rPr>
        <w:t>section</w:t>
      </w:r>
      <w:proofErr w:type="gramEnd"/>
      <w:r w:rsidRPr="004B57C6">
        <w:rPr>
          <w:rFonts w:cs="Times New Roman"/>
          <w:color w:val="000000"/>
        </w:rPr>
        <w:t xml:space="preserve"> 159j.</w:t>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r>
      <w:r w:rsidRPr="004B57C6">
        <w:rPr>
          <w:rFonts w:cs="Times New Roman"/>
          <w:color w:val="000000"/>
        </w:rPr>
        <w:tab/>
        <w:t xml:space="preserve">(c) The </w:t>
      </w:r>
      <w:r w:rsidRPr="004B57C6">
        <w:rPr>
          <w:rFonts w:cs="Times New Roman"/>
          <w:b/>
          <w:color w:val="000000"/>
        </w:rPr>
        <w:t>property is encumbered by a security interest</w:t>
      </w:r>
      <w:r w:rsidRPr="004B57C6">
        <w:rPr>
          <w:rFonts w:cs="Times New Roman"/>
          <w:color w:val="000000"/>
        </w:rPr>
        <w:t xml:space="preserve"> and the holder of the security interest did not have</w:t>
      </w:r>
    </w:p>
    <w:p w:rsidR="004B57C6" w:rsidRPr="004B57C6" w:rsidRDefault="004B57C6" w:rsidP="004B57C6">
      <w:pPr>
        <w:autoSpaceDE w:val="0"/>
        <w:autoSpaceDN w:val="0"/>
        <w:adjustRightInd w:val="0"/>
        <w:spacing w:after="0"/>
        <w:jc w:val="both"/>
        <w:rPr>
          <w:rFonts w:cs="Times New Roman"/>
          <w:color w:val="000000"/>
        </w:rPr>
      </w:pPr>
      <w:proofErr w:type="gramStart"/>
      <w:r w:rsidRPr="004B57C6">
        <w:rPr>
          <w:rFonts w:cs="Times New Roman"/>
          <w:color w:val="000000"/>
        </w:rPr>
        <w:t>prior</w:t>
      </w:r>
      <w:proofErr w:type="gramEnd"/>
      <w:r w:rsidRPr="004B57C6">
        <w:rPr>
          <w:rFonts w:cs="Times New Roman"/>
          <w:color w:val="000000"/>
        </w:rPr>
        <w:t xml:space="preserve"> actual knowledge of the racketeering activity.”</w:t>
      </w:r>
    </w:p>
    <w:p w:rsidR="004B57C6" w:rsidRPr="004B57C6" w:rsidRDefault="004B57C6" w:rsidP="004B57C6">
      <w:pPr>
        <w:autoSpaceDE w:val="0"/>
        <w:autoSpaceDN w:val="0"/>
        <w:adjustRightInd w:val="0"/>
        <w:spacing w:after="0"/>
        <w:jc w:val="both"/>
        <w:rPr>
          <w:rFonts w:cs="Times New Roman"/>
          <w:color w:val="000000"/>
        </w:rPr>
      </w:pPr>
    </w:p>
    <w:p w:rsidR="004B57C6" w:rsidRPr="004B57C6" w:rsidRDefault="004B57C6" w:rsidP="004B57C6">
      <w:pPr>
        <w:autoSpaceDE w:val="0"/>
        <w:autoSpaceDN w:val="0"/>
        <w:adjustRightInd w:val="0"/>
        <w:spacing w:after="0"/>
        <w:jc w:val="both"/>
        <w:rPr>
          <w:rFonts w:cs="Times New Roman"/>
          <w:color w:val="000000"/>
        </w:rPr>
      </w:pPr>
      <w:r w:rsidRPr="004B57C6">
        <w:rPr>
          <w:rFonts w:cs="Times New Roman"/>
          <w:color w:val="000000"/>
        </w:rPr>
        <w:tab/>
        <w:t>In either ‘civil’ or ‘criminal’ proceedings it is necessary to have</w:t>
      </w:r>
      <w:r w:rsidR="00A519B5">
        <w:rPr>
          <w:rFonts w:cs="Times New Roman"/>
          <w:color w:val="000000"/>
        </w:rPr>
        <w:t xml:space="preserve"> </w:t>
      </w:r>
      <w:r w:rsidR="00A519B5" w:rsidRPr="004B57C6">
        <w:rPr>
          <w:rFonts w:cs="Times New Roman"/>
          <w:color w:val="000000"/>
          <w:u w:val="single"/>
        </w:rPr>
        <w:t>legal right, title, or interest in the property</w:t>
      </w:r>
      <w:r w:rsidR="00A519B5">
        <w:rPr>
          <w:rFonts w:cs="Times New Roman"/>
          <w:color w:val="000000"/>
          <w:u w:val="single"/>
        </w:rPr>
        <w:t>,</w:t>
      </w:r>
      <w:r w:rsidR="00A519B5">
        <w:rPr>
          <w:rFonts w:cs="Times New Roman"/>
          <w:color w:val="000000"/>
        </w:rPr>
        <w:t xml:space="preserve"> </w:t>
      </w:r>
      <w:r w:rsidR="00FC283A">
        <w:rPr>
          <w:rFonts w:cs="Times New Roman"/>
          <w:color w:val="000000"/>
        </w:rPr>
        <w:t>and in addition</w:t>
      </w:r>
      <w:r w:rsidRPr="004B57C6">
        <w:rPr>
          <w:rFonts w:cs="Times New Roman"/>
          <w:color w:val="000000"/>
        </w:rPr>
        <w:t xml:space="preserve"> ‘the property</w:t>
      </w:r>
      <w:r w:rsidR="00A519B5">
        <w:rPr>
          <w:rFonts w:cs="Times New Roman"/>
          <w:color w:val="000000"/>
        </w:rPr>
        <w:t xml:space="preserve"> is</w:t>
      </w:r>
      <w:r w:rsidRPr="004B57C6">
        <w:rPr>
          <w:rFonts w:cs="Times New Roman"/>
          <w:color w:val="000000"/>
        </w:rPr>
        <w:t xml:space="preserve"> encumbered by a security interest’ (UCC-1) and</w:t>
      </w:r>
      <w:r w:rsidR="00A519B5">
        <w:rPr>
          <w:rFonts w:cs="Times New Roman"/>
          <w:color w:val="000000"/>
        </w:rPr>
        <w:t xml:space="preserve"> because a party has actual prior knowledge the</w:t>
      </w:r>
      <w:r w:rsidRPr="004B57C6">
        <w:rPr>
          <w:rFonts w:cs="Times New Roman"/>
          <w:color w:val="000000"/>
        </w:rPr>
        <w:t xml:space="preserve"> appropriate law enforcement agency</w:t>
      </w:r>
      <w:r w:rsidR="00A519B5">
        <w:rPr>
          <w:rFonts w:cs="Times New Roman"/>
          <w:color w:val="000000"/>
        </w:rPr>
        <w:t xml:space="preserve"> must be notified</w:t>
      </w:r>
      <w:r w:rsidRPr="004B57C6">
        <w:rPr>
          <w:rFonts w:cs="Times New Roman"/>
          <w:color w:val="000000"/>
        </w:rPr>
        <w:t xml:space="preserve"> of the racketeering activity, for if a party has been paying the property taxes he/she would have prior actual knowledge.</w:t>
      </w:r>
    </w:p>
    <w:p w:rsidR="00291FD2" w:rsidRPr="00291FD2" w:rsidRDefault="0015390D" w:rsidP="006400D1">
      <w:pPr>
        <w:jc w:val="both"/>
      </w:pPr>
      <w:r>
        <w:tab/>
      </w:r>
      <w:r>
        <w:tab/>
      </w:r>
      <w:r>
        <w:tab/>
      </w:r>
      <w:r>
        <w:tab/>
      </w:r>
      <w:r>
        <w:tab/>
      </w:r>
      <w:r>
        <w:tab/>
      </w:r>
      <w:r>
        <w:tab/>
      </w:r>
      <w:r>
        <w:tab/>
      </w:r>
      <w:r>
        <w:tab/>
      </w:r>
      <w:r>
        <w:tab/>
      </w:r>
      <w:r>
        <w:tab/>
      </w:r>
      <w:r>
        <w:tab/>
      </w:r>
      <w:r>
        <w:tab/>
      </w:r>
      <w:r>
        <w:tab/>
      </w:r>
      <w:r w:rsidR="00397431">
        <w:tab/>
      </w:r>
      <w:r>
        <w:t xml:space="preserve">In the above Case, No. 17-S-22652-CK, </w:t>
      </w:r>
      <w:r w:rsidR="00881E65">
        <w:t xml:space="preserve">I requested a ‘Trial by Jury’ </w:t>
      </w:r>
      <w:r w:rsidR="00291FD2">
        <w:t>i</w:t>
      </w:r>
      <w:r w:rsidR="00397431">
        <w:t>n</w:t>
      </w:r>
      <w:r w:rsidR="00881E65">
        <w:t xml:space="preserve"> an effort </w:t>
      </w:r>
      <w:r w:rsidR="00291FD2">
        <w:t>to settle the matter regarding</w:t>
      </w:r>
      <w:r w:rsidR="00881E65">
        <w:t xml:space="preserve"> the Townships authority to tax private property that has been removed from the PUBLIC DOMAIN.</w:t>
      </w:r>
      <w:r w:rsidR="009925A3">
        <w:t xml:space="preserve">  This case was dismissed in the absence of any Affidavit or facts to support the decision.</w:t>
      </w:r>
    </w:p>
    <w:p w:rsidR="00397431" w:rsidRPr="00954DD8" w:rsidRDefault="00397431" w:rsidP="006400D1">
      <w:pPr>
        <w:spacing w:after="0" w:line="240" w:lineRule="auto"/>
        <w:jc w:val="both"/>
        <w:rPr>
          <w:b/>
        </w:rPr>
      </w:pPr>
      <w:r w:rsidRPr="00397431">
        <w:tab/>
      </w:r>
      <w:r w:rsidRPr="00954DD8">
        <w:rPr>
          <w:b/>
        </w:rPr>
        <w:t>The following laws and facts were issues that</w:t>
      </w:r>
      <w:r w:rsidR="001158D3" w:rsidRPr="00954DD8">
        <w:rPr>
          <w:b/>
        </w:rPr>
        <w:t xml:space="preserve"> were</w:t>
      </w:r>
      <w:r w:rsidRPr="00954DD8">
        <w:rPr>
          <w:b/>
        </w:rPr>
        <w:t xml:space="preserve"> ignored</w:t>
      </w:r>
      <w:r w:rsidR="00A519B5" w:rsidRPr="00954DD8">
        <w:rPr>
          <w:b/>
        </w:rPr>
        <w:t xml:space="preserve"> by </w:t>
      </w:r>
      <w:r w:rsidR="00954DD8">
        <w:rPr>
          <w:b/>
        </w:rPr>
        <w:t>Ronald J. Schafer</w:t>
      </w:r>
      <w:r w:rsidR="00A519B5" w:rsidRPr="00954DD8">
        <w:rPr>
          <w:b/>
        </w:rPr>
        <w:t xml:space="preserve"> at trial</w:t>
      </w:r>
      <w:r w:rsidRPr="00954DD8">
        <w:rPr>
          <w:b/>
        </w:rPr>
        <w:t>:</w:t>
      </w:r>
    </w:p>
    <w:p w:rsidR="00397431" w:rsidRDefault="00397431" w:rsidP="006400D1">
      <w:pPr>
        <w:spacing w:after="0" w:line="240" w:lineRule="auto"/>
        <w:jc w:val="both"/>
      </w:pPr>
    </w:p>
    <w:p w:rsidR="009925A3" w:rsidRDefault="009925A3" w:rsidP="006400D1">
      <w:pPr>
        <w:jc w:val="both"/>
      </w:pPr>
      <w:r w:rsidRPr="001C14B0">
        <w:rPr>
          <w:b/>
        </w:rPr>
        <w:t>1.]</w:t>
      </w:r>
      <w:r>
        <w:tab/>
        <w:t>I did not get a ‘trial by jury’ as demanded.</w:t>
      </w:r>
    </w:p>
    <w:p w:rsidR="00881E65" w:rsidRDefault="009925A3" w:rsidP="006400D1">
      <w:pPr>
        <w:jc w:val="both"/>
      </w:pPr>
      <w:r w:rsidRPr="001C14B0">
        <w:rPr>
          <w:b/>
        </w:rPr>
        <w:t>2</w:t>
      </w:r>
      <w:r w:rsidR="00397431" w:rsidRPr="001C14B0">
        <w:rPr>
          <w:b/>
        </w:rPr>
        <w:t>.]</w:t>
      </w:r>
      <w:r w:rsidR="00397431">
        <w:tab/>
        <w:t xml:space="preserve">The Defendants </w:t>
      </w:r>
      <w:r w:rsidR="001158D3">
        <w:t xml:space="preserve">and the Attorney for the Township </w:t>
      </w:r>
      <w:r w:rsidR="00397431">
        <w:t>did not appear at the hearing, as such defaulted</w:t>
      </w:r>
      <w:r w:rsidR="006400D1">
        <w:t>.</w:t>
      </w:r>
    </w:p>
    <w:p w:rsidR="00397431" w:rsidRPr="00397431" w:rsidRDefault="001158D3" w:rsidP="006400D1">
      <w:pPr>
        <w:jc w:val="both"/>
      </w:pPr>
      <w:r>
        <w:rPr>
          <w:b/>
        </w:rPr>
        <w:t>3</w:t>
      </w:r>
      <w:r w:rsidR="00397431" w:rsidRPr="001C14B0">
        <w:rPr>
          <w:b/>
        </w:rPr>
        <w:t>.]</w:t>
      </w:r>
      <w:r w:rsidR="00397431">
        <w:tab/>
        <w:t xml:space="preserve">The judicial authority of the </w:t>
      </w:r>
      <w:r w:rsidR="006400D1">
        <w:t xml:space="preserve">Circuit Court and the Judge, was addressed in the following MCL’s, this was also </w:t>
      </w:r>
      <w:r>
        <w:t>ignored</w:t>
      </w:r>
      <w:r w:rsidR="006400D1">
        <w:t>.</w:t>
      </w:r>
    </w:p>
    <w:p w:rsidR="00291FD2" w:rsidRPr="00291FD2" w:rsidRDefault="00291FD2" w:rsidP="00291FD2">
      <w:pPr>
        <w:spacing w:after="0" w:line="240" w:lineRule="auto"/>
        <w:jc w:val="both"/>
        <w:rPr>
          <w:rFonts w:eastAsia="Times New Roman" w:cs="Times New Roman"/>
          <w:sz w:val="24"/>
          <w:szCs w:val="24"/>
        </w:rPr>
      </w:pPr>
      <w:proofErr w:type="gramStart"/>
      <w:r w:rsidRPr="00291FD2">
        <w:rPr>
          <w:rFonts w:eastAsia="Times New Roman" w:cs="Times New Roman"/>
          <w:b/>
          <w:bCs/>
          <w:sz w:val="24"/>
          <w:szCs w:val="24"/>
        </w:rPr>
        <w:t>MCL 600.410 Plan of concurrent jurisdiction; delegation; prohibition.</w:t>
      </w:r>
      <w:proofErr w:type="gramEnd"/>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t xml:space="preserve">A plan of concurrent jurisdiction adopted under this chapter shall </w:t>
      </w:r>
      <w:r w:rsidRPr="00291FD2">
        <w:rPr>
          <w:rFonts w:eastAsia="Times New Roman" w:cs="Times New Roman"/>
          <w:b/>
          <w:sz w:val="24"/>
          <w:szCs w:val="24"/>
        </w:rPr>
        <w:t>not</w:t>
      </w:r>
      <w:r w:rsidRPr="00291FD2">
        <w:rPr>
          <w:rFonts w:eastAsia="Times New Roman" w:cs="Times New Roman"/>
          <w:sz w:val="24"/>
          <w:szCs w:val="24"/>
        </w:rPr>
        <w:t xml:space="preserve"> include a delegation of any </w:t>
      </w:r>
      <w:r w:rsidRPr="00291FD2">
        <w:rPr>
          <w:rFonts w:eastAsia="Times New Roman" w:cs="Times New Roman"/>
          <w:sz w:val="24"/>
          <w:szCs w:val="24"/>
        </w:rPr>
        <w:lastRenderedPageBreak/>
        <w:t xml:space="preserve">of the following: </w:t>
      </w:r>
      <w:proofErr w:type="gramStart"/>
      <w:r w:rsidRPr="00291FD2">
        <w:rPr>
          <w:rFonts w:eastAsia="Times New Roman" w:cs="Times New Roman"/>
          <w:sz w:val="24"/>
          <w:szCs w:val="24"/>
        </w:rPr>
        <w:t>-  (</w:t>
      </w:r>
      <w:proofErr w:type="gramEnd"/>
      <w:r w:rsidRPr="00291FD2">
        <w:rPr>
          <w:rFonts w:eastAsia="Times New Roman" w:cs="Times New Roman"/>
          <w:sz w:val="24"/>
          <w:szCs w:val="24"/>
        </w:rPr>
        <w:t xml:space="preserve">a) A power of appointment to a public office delegated by constitution or statute to the Circuit court or a circuit judge. </w:t>
      </w:r>
    </w:p>
    <w:p w:rsidR="00291FD2" w:rsidRPr="00291FD2" w:rsidRDefault="00291FD2" w:rsidP="00291FD2">
      <w:pPr>
        <w:spacing w:after="0" w:line="240" w:lineRule="auto"/>
        <w:jc w:val="both"/>
        <w:rPr>
          <w:rFonts w:eastAsia="Times New Roman" w:cs="Times New Roman"/>
          <w:sz w:val="24"/>
          <w:szCs w:val="24"/>
        </w:rPr>
      </w:pPr>
      <w:r w:rsidRPr="00291FD2">
        <w:rPr>
          <w:rFonts w:eastAsia="Times New Roman" w:cs="Times New Roman"/>
          <w:sz w:val="24"/>
          <w:szCs w:val="24"/>
        </w:rPr>
        <w:tab/>
        <w:t xml:space="preserve">(c) A power to appointment to a public office delegated by law to the district court or a district judge, </w:t>
      </w:r>
      <w:r w:rsidRPr="00291FD2">
        <w:rPr>
          <w:rFonts w:eastAsia="Times New Roman" w:cs="Times New Roman"/>
          <w:sz w:val="24"/>
          <w:szCs w:val="24"/>
          <w:u w:val="single"/>
        </w:rPr>
        <w:t xml:space="preserve">unless that power of appointment is </w:t>
      </w:r>
      <w:r w:rsidRPr="00291FD2">
        <w:rPr>
          <w:rFonts w:eastAsia="Times New Roman" w:cs="Times New Roman"/>
          <w:b/>
          <w:sz w:val="24"/>
          <w:szCs w:val="24"/>
          <w:u w:val="single"/>
        </w:rPr>
        <w:t>delegated</w:t>
      </w:r>
      <w:r w:rsidRPr="00291FD2">
        <w:rPr>
          <w:rFonts w:eastAsia="Times New Roman" w:cs="Times New Roman"/>
          <w:sz w:val="24"/>
          <w:szCs w:val="24"/>
          <w:u w:val="single"/>
        </w:rPr>
        <w:t xml:space="preserve"> to a court or judge </w:t>
      </w:r>
      <w:r w:rsidRPr="00291FD2">
        <w:rPr>
          <w:rFonts w:eastAsia="Times New Roman" w:cs="Times New Roman"/>
          <w:b/>
          <w:sz w:val="24"/>
          <w:szCs w:val="24"/>
          <w:u w:val="single"/>
        </w:rPr>
        <w:t>other than</w:t>
      </w:r>
      <w:r w:rsidRPr="00291FD2">
        <w:rPr>
          <w:rFonts w:eastAsia="Times New Roman" w:cs="Times New Roman"/>
          <w:sz w:val="24"/>
          <w:szCs w:val="24"/>
        </w:rPr>
        <w:t xml:space="preserve"> the circuit court or a circuit judge.</w:t>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p>
    <w:p w:rsidR="00291FD2" w:rsidRPr="00291FD2" w:rsidRDefault="00291FD2" w:rsidP="00291FD2">
      <w:pPr>
        <w:spacing w:after="0" w:line="240" w:lineRule="auto"/>
        <w:jc w:val="both"/>
        <w:rPr>
          <w:rFonts w:eastAsia="Times New Roman" w:cs="Times New Roman"/>
          <w:b/>
          <w:bCs/>
          <w:sz w:val="24"/>
          <w:szCs w:val="24"/>
        </w:rPr>
      </w:pPr>
    </w:p>
    <w:p w:rsidR="00291FD2" w:rsidRPr="00291FD2" w:rsidRDefault="00291FD2" w:rsidP="00291FD2">
      <w:pPr>
        <w:spacing w:after="0" w:line="240" w:lineRule="auto"/>
        <w:jc w:val="both"/>
        <w:rPr>
          <w:rFonts w:eastAsia="Times New Roman" w:cs="Times New Roman"/>
          <w:sz w:val="24"/>
          <w:szCs w:val="24"/>
        </w:rPr>
      </w:pPr>
      <w:proofErr w:type="gramStart"/>
      <w:r w:rsidRPr="00291FD2">
        <w:rPr>
          <w:rFonts w:eastAsia="Times New Roman" w:cs="Times New Roman"/>
          <w:b/>
          <w:bCs/>
          <w:sz w:val="24"/>
          <w:szCs w:val="24"/>
        </w:rPr>
        <w:t>MCL 600.413 Concurrent jurisdiction plans; design; objection to plan.</w:t>
      </w:r>
      <w:proofErr w:type="gramEnd"/>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t xml:space="preserve">(1) Concurrent jurisdiction plans shall be designed to </w:t>
      </w:r>
      <w:r w:rsidRPr="00291FD2">
        <w:rPr>
          <w:rFonts w:eastAsia="Times New Roman" w:cs="Times New Roman"/>
          <w:sz w:val="24"/>
          <w:szCs w:val="24"/>
          <w:u w:val="single"/>
        </w:rPr>
        <w:t>benefit the citizens</w:t>
      </w:r>
      <w:r w:rsidRPr="00291FD2">
        <w:rPr>
          <w:rFonts w:eastAsia="Times New Roman" w:cs="Times New Roman"/>
          <w:sz w:val="24"/>
          <w:szCs w:val="24"/>
        </w:rPr>
        <w:t xml:space="preserve"> </w:t>
      </w:r>
      <w:r w:rsidRPr="00291FD2">
        <w:rPr>
          <w:rFonts w:eastAsia="Times New Roman" w:cs="Times New Roman"/>
          <w:b/>
          <w:sz w:val="24"/>
          <w:szCs w:val="24"/>
        </w:rPr>
        <w:t>utilizing the courts involved</w:t>
      </w:r>
      <w:r w:rsidRPr="00291FD2">
        <w:rPr>
          <w:rFonts w:eastAsia="Times New Roman" w:cs="Times New Roman"/>
          <w:sz w:val="24"/>
          <w:szCs w:val="24"/>
        </w:rPr>
        <w:t xml:space="preserve"> rather than the courts themselves or any judge or judges.</w:t>
      </w:r>
    </w:p>
    <w:p w:rsidR="00291FD2" w:rsidRPr="00291FD2" w:rsidRDefault="00291FD2" w:rsidP="00291FD2">
      <w:pPr>
        <w:spacing w:after="0" w:line="240" w:lineRule="auto"/>
        <w:jc w:val="both"/>
        <w:rPr>
          <w:rFonts w:eastAsia="Times New Roman" w:cs="Times New Roman"/>
          <w:sz w:val="24"/>
          <w:szCs w:val="24"/>
        </w:rPr>
      </w:pPr>
    </w:p>
    <w:p w:rsidR="00291FD2" w:rsidRPr="00291FD2" w:rsidRDefault="00291FD2" w:rsidP="00291FD2">
      <w:pPr>
        <w:spacing w:after="0" w:line="240" w:lineRule="auto"/>
        <w:jc w:val="both"/>
        <w:rPr>
          <w:rFonts w:eastAsia="Times New Roman" w:cs="Times New Roman"/>
          <w:sz w:val="24"/>
          <w:szCs w:val="24"/>
        </w:rPr>
      </w:pPr>
      <w:r w:rsidRPr="00291FD2">
        <w:rPr>
          <w:rFonts w:eastAsia="Times New Roman" w:cs="Times New Roman"/>
          <w:sz w:val="24"/>
          <w:szCs w:val="24"/>
        </w:rPr>
        <w:t>[BLD 4</w:t>
      </w:r>
      <w:r w:rsidRPr="00291FD2">
        <w:rPr>
          <w:rFonts w:eastAsia="Times New Roman" w:cs="Times New Roman"/>
          <w:sz w:val="24"/>
          <w:szCs w:val="24"/>
          <w:vertAlign w:val="superscript"/>
        </w:rPr>
        <w:t>th</w:t>
      </w:r>
      <w:r w:rsidRPr="00291FD2">
        <w:rPr>
          <w:rFonts w:eastAsia="Times New Roman" w:cs="Times New Roman"/>
          <w:sz w:val="24"/>
          <w:szCs w:val="24"/>
        </w:rPr>
        <w:t xml:space="preserve">.] </w:t>
      </w:r>
      <w:r w:rsidRPr="00291FD2">
        <w:rPr>
          <w:rFonts w:eastAsia="Times New Roman" w:cs="Times New Roman"/>
          <w:b/>
          <w:sz w:val="24"/>
          <w:szCs w:val="24"/>
        </w:rPr>
        <w:t>CONCURRENT JURISDICTION</w:t>
      </w:r>
      <w:r w:rsidRPr="00291FD2">
        <w:rPr>
          <w:rFonts w:eastAsia="Times New Roman" w:cs="Times New Roman"/>
          <w:sz w:val="24"/>
          <w:szCs w:val="24"/>
        </w:rPr>
        <w:t>, “The jurisdiction of several different tribunals, each authorized to deal with the same subject-matter at the choice of the suitor.”</w:t>
      </w:r>
    </w:p>
    <w:p w:rsidR="00291FD2" w:rsidRPr="00291FD2" w:rsidRDefault="00291FD2" w:rsidP="00291FD2">
      <w:pPr>
        <w:spacing w:after="0" w:line="240" w:lineRule="auto"/>
        <w:jc w:val="both"/>
        <w:rPr>
          <w:rFonts w:eastAsia="Times New Roman" w:cs="Times New Roman"/>
          <w:sz w:val="24"/>
          <w:szCs w:val="24"/>
        </w:rPr>
      </w:pPr>
    </w:p>
    <w:p w:rsidR="00291FD2" w:rsidRPr="00291FD2" w:rsidRDefault="00291FD2" w:rsidP="00291FD2">
      <w:pPr>
        <w:spacing w:after="0" w:line="240" w:lineRule="auto"/>
        <w:jc w:val="both"/>
        <w:rPr>
          <w:rFonts w:eastAsia="Times New Roman" w:cs="Times New Roman"/>
          <w:sz w:val="24"/>
          <w:szCs w:val="24"/>
        </w:rPr>
      </w:pPr>
      <w:r w:rsidRPr="00291FD2">
        <w:rPr>
          <w:rFonts w:eastAsia="Times New Roman" w:cs="Times New Roman"/>
          <w:sz w:val="24"/>
          <w:szCs w:val="24"/>
        </w:rPr>
        <w:t>[BLD 4</w:t>
      </w:r>
      <w:r w:rsidRPr="00291FD2">
        <w:rPr>
          <w:rFonts w:eastAsia="Times New Roman" w:cs="Times New Roman"/>
          <w:sz w:val="24"/>
          <w:szCs w:val="24"/>
          <w:vertAlign w:val="superscript"/>
        </w:rPr>
        <w:t>th</w:t>
      </w:r>
      <w:r w:rsidRPr="00291FD2">
        <w:rPr>
          <w:rFonts w:eastAsia="Times New Roman" w:cs="Times New Roman"/>
          <w:sz w:val="24"/>
          <w:szCs w:val="24"/>
        </w:rPr>
        <w:t xml:space="preserve">.] </w:t>
      </w:r>
      <w:r w:rsidRPr="00291FD2">
        <w:rPr>
          <w:rFonts w:eastAsia="Times New Roman" w:cs="Times New Roman"/>
          <w:b/>
          <w:sz w:val="24"/>
          <w:szCs w:val="24"/>
        </w:rPr>
        <w:t>DELEGATION,</w:t>
      </w:r>
      <w:r w:rsidRPr="00291FD2">
        <w:rPr>
          <w:rFonts w:eastAsia="Times New Roman" w:cs="Times New Roman"/>
          <w:sz w:val="24"/>
          <w:szCs w:val="24"/>
        </w:rPr>
        <w:t xml:space="preserve"> - “A sending away; a putting into commission; the assignment of a debt to another; </w:t>
      </w:r>
      <w:r w:rsidRPr="00291FD2">
        <w:rPr>
          <w:rFonts w:eastAsia="Times New Roman" w:cs="Times New Roman"/>
          <w:sz w:val="24"/>
          <w:szCs w:val="24"/>
          <w:u w:val="single"/>
        </w:rPr>
        <w:t xml:space="preserve">the </w:t>
      </w:r>
      <w:proofErr w:type="spellStart"/>
      <w:r w:rsidRPr="00291FD2">
        <w:rPr>
          <w:rFonts w:eastAsia="Times New Roman" w:cs="Times New Roman"/>
          <w:sz w:val="24"/>
          <w:szCs w:val="24"/>
          <w:u w:val="single"/>
        </w:rPr>
        <w:t>intrusting</w:t>
      </w:r>
      <w:proofErr w:type="spellEnd"/>
      <w:r w:rsidRPr="00291FD2">
        <w:rPr>
          <w:rFonts w:eastAsia="Times New Roman" w:cs="Times New Roman"/>
          <w:sz w:val="24"/>
          <w:szCs w:val="24"/>
          <w:u w:val="single"/>
        </w:rPr>
        <w:t xml:space="preserve"> another with a general power to act for the good of those who depute him</w:t>
      </w:r>
      <w:r w:rsidRPr="00291FD2">
        <w:rPr>
          <w:rFonts w:eastAsia="Times New Roman" w:cs="Times New Roman"/>
          <w:sz w:val="24"/>
          <w:szCs w:val="24"/>
        </w:rPr>
        <w:t>; a body of delegates.”</w:t>
      </w:r>
    </w:p>
    <w:p w:rsidR="00291FD2" w:rsidRPr="00291FD2" w:rsidRDefault="00291FD2" w:rsidP="00291FD2">
      <w:pPr>
        <w:spacing w:after="0" w:line="240" w:lineRule="auto"/>
        <w:jc w:val="both"/>
        <w:rPr>
          <w:rFonts w:eastAsia="Times New Roman" w:cs="Times New Roman"/>
          <w:sz w:val="24"/>
          <w:szCs w:val="24"/>
        </w:rPr>
      </w:pPr>
    </w:p>
    <w:p w:rsidR="00291FD2" w:rsidRPr="00291FD2" w:rsidRDefault="00291FD2" w:rsidP="00291FD2">
      <w:pPr>
        <w:spacing w:after="0" w:line="240" w:lineRule="auto"/>
        <w:jc w:val="both"/>
        <w:rPr>
          <w:rFonts w:eastAsia="Times New Roman" w:cs="Times New Roman"/>
          <w:sz w:val="24"/>
          <w:szCs w:val="24"/>
        </w:rPr>
      </w:pPr>
      <w:r w:rsidRPr="00291FD2">
        <w:rPr>
          <w:rFonts w:eastAsia="Times New Roman" w:cs="Times New Roman"/>
          <w:sz w:val="24"/>
          <w:szCs w:val="24"/>
        </w:rPr>
        <w:tab/>
      </w:r>
      <w:proofErr w:type="gramStart"/>
      <w:r w:rsidRPr="00291FD2">
        <w:rPr>
          <w:rFonts w:eastAsia="Times New Roman" w:cs="Times New Roman"/>
          <w:b/>
          <w:sz w:val="24"/>
          <w:szCs w:val="24"/>
        </w:rPr>
        <w:t>DELEGATE,</w:t>
      </w:r>
      <w:r w:rsidRPr="00291FD2">
        <w:rPr>
          <w:rFonts w:eastAsia="Times New Roman" w:cs="Times New Roman"/>
          <w:sz w:val="24"/>
          <w:szCs w:val="24"/>
        </w:rPr>
        <w:t xml:space="preserve"> - “A person who is delegated or commissioned to act in the stead of another.”</w:t>
      </w:r>
      <w:proofErr w:type="gramEnd"/>
    </w:p>
    <w:p w:rsidR="00291FD2" w:rsidRPr="00291FD2" w:rsidRDefault="00291FD2" w:rsidP="00291FD2">
      <w:pPr>
        <w:spacing w:after="0" w:line="240" w:lineRule="auto"/>
        <w:jc w:val="both"/>
        <w:rPr>
          <w:rFonts w:eastAsia="Times New Roman" w:cs="Times New Roman"/>
          <w:sz w:val="24"/>
          <w:szCs w:val="24"/>
        </w:rPr>
      </w:pPr>
    </w:p>
    <w:p w:rsidR="00291FD2" w:rsidRPr="00291FD2" w:rsidRDefault="00291FD2" w:rsidP="00291FD2">
      <w:pPr>
        <w:spacing w:after="0" w:line="240" w:lineRule="auto"/>
        <w:jc w:val="both"/>
        <w:rPr>
          <w:b/>
          <w:u w:val="single"/>
        </w:rPr>
      </w:pPr>
      <w:r w:rsidRPr="00291FD2">
        <w:rPr>
          <w:rFonts w:eastAsia="Times New Roman" w:cs="Times New Roman"/>
          <w:sz w:val="24"/>
          <w:szCs w:val="24"/>
        </w:rPr>
        <w:tab/>
        <w:t xml:space="preserve">As a Circuit Court Judge you only have jurisdiction to lawfully adjudicate this matter to the benefit of the Citizen/Grievant [MCL 600.413], which is in agreement with 28USC Sec. 636 (c)(2) which states in pertinent part, that the court is to </w:t>
      </w:r>
      <w:r w:rsidRPr="00291FD2">
        <w:rPr>
          <w:u w:val="single"/>
        </w:rPr>
        <w:t xml:space="preserve">advise the parties that they are free to withhold consent </w:t>
      </w:r>
      <w:r w:rsidRPr="00291FD2">
        <w:rPr>
          <w:b/>
          <w:u w:val="single"/>
        </w:rPr>
        <w:t>without adverse substantive consequences.</w:t>
      </w:r>
    </w:p>
    <w:p w:rsidR="00291FD2" w:rsidRPr="00291FD2" w:rsidRDefault="00291FD2" w:rsidP="00291FD2">
      <w:pPr>
        <w:spacing w:after="0" w:line="240" w:lineRule="auto"/>
        <w:jc w:val="both"/>
        <w:rPr>
          <w:b/>
          <w:u w:val="single"/>
        </w:rPr>
      </w:pPr>
    </w:p>
    <w:p w:rsidR="00291FD2" w:rsidRPr="00291FD2" w:rsidRDefault="00291FD2" w:rsidP="00291FD2">
      <w:pPr>
        <w:spacing w:after="0" w:line="240" w:lineRule="auto"/>
        <w:jc w:val="both"/>
      </w:pPr>
      <w:r w:rsidRPr="00291FD2">
        <w:rPr>
          <w:b/>
        </w:rPr>
        <w:tab/>
      </w:r>
      <w:r w:rsidRPr="00291FD2">
        <w:t>Th</w:t>
      </w:r>
      <w:r w:rsidR="006400D1" w:rsidRPr="006400D1">
        <w:t>e</w:t>
      </w:r>
      <w:r w:rsidRPr="00291FD2">
        <w:t xml:space="preserve"> Circuit Court and</w:t>
      </w:r>
      <w:r w:rsidR="006400D1" w:rsidRPr="006400D1">
        <w:t xml:space="preserve"> the Circuit Judge</w:t>
      </w:r>
      <w:r w:rsidRPr="00291FD2">
        <w:t xml:space="preserve"> have not been</w:t>
      </w:r>
      <w:r w:rsidR="006400D1" w:rsidRPr="006400D1">
        <w:t xml:space="preserve"> given</w:t>
      </w:r>
      <w:r w:rsidRPr="00291FD2">
        <w:t xml:space="preserve"> </w:t>
      </w:r>
      <w:proofErr w:type="gramStart"/>
      <w:r w:rsidRPr="00291FD2">
        <w:t>delegated  jurisdictional</w:t>
      </w:r>
      <w:proofErr w:type="gramEnd"/>
      <w:r w:rsidRPr="00291FD2">
        <w:t xml:space="preserve"> authority to act judicial unless it is to the benefit of the citizens utilizing the courts involved.</w:t>
      </w:r>
    </w:p>
    <w:p w:rsidR="00291FD2" w:rsidRPr="00291FD2" w:rsidRDefault="00291FD2" w:rsidP="00291FD2">
      <w:pPr>
        <w:spacing w:after="0" w:line="240" w:lineRule="auto"/>
        <w:jc w:val="both"/>
        <w:rPr>
          <w:u w:val="single"/>
        </w:rPr>
      </w:pPr>
    </w:p>
    <w:p w:rsidR="00291FD2" w:rsidRPr="00291FD2" w:rsidRDefault="00291FD2" w:rsidP="00291FD2">
      <w:pPr>
        <w:spacing w:after="0" w:line="240" w:lineRule="auto"/>
        <w:jc w:val="both"/>
      </w:pPr>
      <w:r w:rsidRPr="00291FD2">
        <w:rPr>
          <w:b/>
        </w:rPr>
        <w:tab/>
        <w:t>In this ‘Common Law Court of Record’, I am requesting the Man, Ronald J. Schafer as Magistrate to settle the issue regarding the agreement I have with the Reynolds Township Board Members to have the private property in controversy removed from the public tax roll which is to the benefit of the Grievant [MCL 600.413 and 28USC Sec. 636 (c</w:t>
      </w:r>
      <w:proofErr w:type="gramStart"/>
      <w:r w:rsidRPr="00291FD2">
        <w:rPr>
          <w:b/>
        </w:rPr>
        <w:t>)(</w:t>
      </w:r>
      <w:proofErr w:type="gramEnd"/>
      <w:r w:rsidRPr="00291FD2">
        <w:rPr>
          <w:b/>
        </w:rPr>
        <w:t>2)] by signing the ORDER FOR DEFAULT JUDGMENT.</w:t>
      </w:r>
      <w:r w:rsidR="001C14B0">
        <w:rPr>
          <w:b/>
        </w:rPr>
        <w:t xml:space="preserve">   </w:t>
      </w:r>
      <w:r w:rsidR="001C14B0" w:rsidRPr="001C14B0">
        <w:t>[</w:t>
      </w:r>
      <w:r w:rsidR="001C14B0">
        <w:t>This was ignored]</w:t>
      </w:r>
    </w:p>
    <w:p w:rsidR="00291FD2" w:rsidRPr="00291FD2" w:rsidRDefault="00291FD2" w:rsidP="00291FD2">
      <w:pPr>
        <w:spacing w:after="0" w:line="240" w:lineRule="auto"/>
        <w:jc w:val="both"/>
        <w:rPr>
          <w:b/>
        </w:rPr>
      </w:pPr>
    </w:p>
    <w:p w:rsidR="00291FD2" w:rsidRPr="00291FD2" w:rsidRDefault="00291FD2" w:rsidP="00291FD2">
      <w:pPr>
        <w:jc w:val="both"/>
      </w:pPr>
      <w:r w:rsidRPr="00291FD2">
        <w:tab/>
      </w:r>
      <w:r w:rsidRPr="00291FD2">
        <w:rPr>
          <w:b/>
        </w:rPr>
        <w:t>- 28USC Sec. 636</w:t>
      </w:r>
      <w:r w:rsidRPr="00291FD2">
        <w:t xml:space="preserve"> </w:t>
      </w:r>
      <w:r w:rsidRPr="00291FD2">
        <w:rPr>
          <w:b/>
        </w:rPr>
        <w:t>(c)(2)</w:t>
      </w:r>
      <w:r w:rsidRPr="00291FD2">
        <w:t xml:space="preserve"> states, - “If a magistrate is designated to exercise civil jurisdiction under paragraph (1) of this subsection, the clerk of court shall, at the time the action is filed, notify the parties of the availability of a magistrate to exercise such jurisdiction.  The decision of the parties shall be communicated to the clerk of court. Thereafter, either the </w:t>
      </w:r>
      <w:r w:rsidRPr="00291FD2">
        <w:rPr>
          <w:b/>
        </w:rPr>
        <w:t>district court judge</w:t>
      </w:r>
      <w:r w:rsidRPr="00291FD2">
        <w:t xml:space="preserve"> or the magistrate may again advise the parties of the availability of the magistrate, but in so doing, </w:t>
      </w:r>
      <w:r w:rsidRPr="00291FD2">
        <w:rPr>
          <w:b/>
          <w:u w:val="single"/>
        </w:rPr>
        <w:t>shall</w:t>
      </w:r>
      <w:r w:rsidRPr="00291FD2">
        <w:rPr>
          <w:u w:val="single"/>
        </w:rPr>
        <w:t xml:space="preserve"> also [</w:t>
      </w:r>
      <w:r w:rsidRPr="00291FD2">
        <w:rPr>
          <w:b/>
          <w:i/>
          <w:u w:val="single"/>
        </w:rPr>
        <w:t>this is in addition</w:t>
      </w:r>
      <w:r w:rsidRPr="00291FD2">
        <w:rPr>
          <w:u w:val="single"/>
        </w:rPr>
        <w:t xml:space="preserve">] advise the parties that they are free to withhold consent </w:t>
      </w:r>
      <w:r w:rsidRPr="00291FD2">
        <w:rPr>
          <w:b/>
          <w:u w:val="single"/>
        </w:rPr>
        <w:t>without adverse substantive consequences.</w:t>
      </w:r>
      <w:r w:rsidRPr="00291FD2">
        <w:t xml:space="preserve">  Rules of court for the reference of civil matters to magistrates </w:t>
      </w:r>
      <w:r w:rsidRPr="00291FD2">
        <w:rPr>
          <w:u w:val="single"/>
        </w:rPr>
        <w:t>shall include procedure to protect the voluntariness of the parties consent</w:t>
      </w:r>
      <w:r w:rsidRPr="00291FD2">
        <w:t>.”</w:t>
      </w:r>
    </w:p>
    <w:p w:rsidR="00291FD2" w:rsidRPr="00291FD2" w:rsidRDefault="00291FD2" w:rsidP="00291FD2">
      <w:pPr>
        <w:spacing w:after="0" w:line="240" w:lineRule="auto"/>
        <w:jc w:val="both"/>
        <w:rPr>
          <w:rFonts w:eastAsia="Times New Roman" w:cs="Times New Roman"/>
          <w:sz w:val="24"/>
          <w:szCs w:val="24"/>
        </w:rPr>
      </w:pPr>
      <w:r w:rsidRPr="00291FD2">
        <w:rPr>
          <w:rFonts w:eastAsia="Times New Roman" w:cs="Times New Roman"/>
          <w:sz w:val="24"/>
          <w:szCs w:val="24"/>
        </w:rPr>
        <w:tab/>
        <w:t xml:space="preserve"> - </w:t>
      </w:r>
      <w:proofErr w:type="gramStart"/>
      <w:r w:rsidRPr="00291FD2">
        <w:rPr>
          <w:rFonts w:eastAsia="Times New Roman" w:cs="Times New Roman"/>
          <w:sz w:val="24"/>
          <w:szCs w:val="24"/>
        </w:rPr>
        <w:t>-  In</w:t>
      </w:r>
      <w:proofErr w:type="gramEnd"/>
      <w:r w:rsidRPr="00291FD2">
        <w:rPr>
          <w:rFonts w:eastAsia="Times New Roman" w:cs="Times New Roman"/>
          <w:sz w:val="24"/>
          <w:szCs w:val="24"/>
        </w:rPr>
        <w:t xml:space="preserve"> regards to the concurrent jurisdiction at hand I have an ORDER FOR DEFAULT JUDGMENT for you to sign.</w:t>
      </w:r>
      <w:r w:rsidR="00AF3586">
        <w:rPr>
          <w:rFonts w:eastAsia="Times New Roman" w:cs="Times New Roman"/>
          <w:sz w:val="24"/>
          <w:szCs w:val="24"/>
        </w:rPr>
        <w:tab/>
        <w:t>- [This was ignored]</w:t>
      </w:r>
    </w:p>
    <w:p w:rsidR="00291FD2" w:rsidRPr="00291FD2" w:rsidRDefault="00291FD2" w:rsidP="00291FD2">
      <w:pPr>
        <w:spacing w:after="0" w:line="240" w:lineRule="auto"/>
        <w:jc w:val="both"/>
        <w:rPr>
          <w:rFonts w:ascii="Times New Roman" w:eastAsia="Times New Roman" w:hAnsi="Times New Roman" w:cs="Times New Roman"/>
          <w:sz w:val="24"/>
          <w:szCs w:val="24"/>
        </w:rPr>
      </w:pPr>
    </w:p>
    <w:p w:rsidR="00291FD2" w:rsidRPr="00291FD2" w:rsidRDefault="001158D3" w:rsidP="00291FD2">
      <w:pPr>
        <w:jc w:val="both"/>
      </w:pPr>
      <w:r>
        <w:rPr>
          <w:b/>
        </w:rPr>
        <w:t>4</w:t>
      </w:r>
      <w:r w:rsidR="00291FD2" w:rsidRPr="00291FD2">
        <w:rPr>
          <w:b/>
        </w:rPr>
        <w:t>.]</w:t>
      </w:r>
      <w:r w:rsidR="00291FD2" w:rsidRPr="00291FD2">
        <w:tab/>
        <w:t xml:space="preserve">In the absence of the Judge’s signature on the ORDER FOR DEFAULT JUDGMENT this matter will be taken before a Jury of my peers.  </w:t>
      </w:r>
      <w:proofErr w:type="gramStart"/>
      <w:r w:rsidR="00291FD2" w:rsidRPr="00291FD2">
        <w:t>MCR 2.508 JURY TRIAL OF RIGHT and the 7</w:t>
      </w:r>
      <w:r w:rsidR="00291FD2" w:rsidRPr="00291FD2">
        <w:rPr>
          <w:vertAlign w:val="superscript"/>
        </w:rPr>
        <w:t>th</w:t>
      </w:r>
      <w:r w:rsidR="00291FD2" w:rsidRPr="00291FD2">
        <w:t>.</w:t>
      </w:r>
      <w:proofErr w:type="gramEnd"/>
      <w:r w:rsidR="00291FD2" w:rsidRPr="00291FD2">
        <w:t xml:space="preserve"> </w:t>
      </w:r>
      <w:proofErr w:type="gramStart"/>
      <w:r w:rsidR="00291FD2" w:rsidRPr="00291FD2">
        <w:t>Amendment.</w:t>
      </w:r>
      <w:proofErr w:type="gramEnd"/>
      <w:r w:rsidR="00291FD2" w:rsidRPr="00291FD2">
        <w:t xml:space="preserve">  I have reserved my right to </w:t>
      </w:r>
      <w:r w:rsidR="00291FD2" w:rsidRPr="00291FD2">
        <w:lastRenderedPageBreak/>
        <w:t xml:space="preserve">demand a Trial by Jury. </w:t>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t xml:space="preserve">According to </w:t>
      </w:r>
      <w:r w:rsidR="00291FD2" w:rsidRPr="00291FD2">
        <w:rPr>
          <w:b/>
        </w:rPr>
        <w:t xml:space="preserve">MCR 6.001 (E) </w:t>
      </w:r>
      <w:r w:rsidR="00291FD2" w:rsidRPr="00291FD2">
        <w:t>The Directives of the Constitution supersede Michigan Court Rules.</w:t>
      </w:r>
    </w:p>
    <w:p w:rsidR="00291FD2" w:rsidRPr="00291FD2" w:rsidRDefault="00291FD2" w:rsidP="00291FD2">
      <w:pPr>
        <w:jc w:val="both"/>
        <w:rPr>
          <w:b/>
        </w:rPr>
      </w:pPr>
      <w:r w:rsidRPr="00291FD2">
        <w:tab/>
        <w:t xml:space="preserve"> </w:t>
      </w:r>
      <w:r w:rsidRPr="00291FD2">
        <w:rPr>
          <w:b/>
        </w:rPr>
        <w:t xml:space="preserve">- MCR 6.001 (E) “. . . As with the other Michigan court rules, constitutional requirements apply independently of these rules and, in the event of any conflict, prevail over the requirements of these rules.”    </w:t>
      </w:r>
    </w:p>
    <w:p w:rsidR="00291FD2" w:rsidRPr="00291FD2" w:rsidRDefault="00291FD2" w:rsidP="00291FD2">
      <w:pPr>
        <w:jc w:val="both"/>
      </w:pPr>
      <w:r w:rsidRPr="00291FD2">
        <w:tab/>
        <w:t>The Directives of the Constitution supersede Michigan Court Rules.</w:t>
      </w:r>
    </w:p>
    <w:p w:rsidR="00291FD2" w:rsidRPr="00291FD2" w:rsidRDefault="00291FD2" w:rsidP="00291FD2">
      <w:pPr>
        <w:jc w:val="both"/>
      </w:pPr>
      <w:r w:rsidRPr="00291FD2">
        <w:tab/>
        <w:t xml:space="preserve">My documents give notice to my Superior Common Law Court of Record, under Article 3, which </w:t>
      </w:r>
      <w:proofErr w:type="gramStart"/>
      <w:r w:rsidRPr="00291FD2">
        <w:t>precedes</w:t>
      </w:r>
      <w:proofErr w:type="gramEnd"/>
      <w:r w:rsidRPr="00291FD2">
        <w:t xml:space="preserve"> this inferior CORPORATE Court by 18 years, for the Territory of Michigan was incorporated back in </w:t>
      </w:r>
      <w:r w:rsidRPr="00291FD2">
        <w:rPr>
          <w:b/>
        </w:rPr>
        <w:t>1805, the 30</w:t>
      </w:r>
      <w:r w:rsidRPr="00291FD2">
        <w:rPr>
          <w:b/>
          <w:vertAlign w:val="superscript"/>
        </w:rPr>
        <w:t>th</w:t>
      </w:r>
      <w:r w:rsidRPr="00291FD2">
        <w:rPr>
          <w:b/>
        </w:rPr>
        <w:t xml:space="preserve">. </w:t>
      </w:r>
      <w:proofErr w:type="gramStart"/>
      <w:r w:rsidRPr="00291FD2">
        <w:rPr>
          <w:b/>
        </w:rPr>
        <w:t>of</w:t>
      </w:r>
      <w:proofErr w:type="gramEnd"/>
      <w:r w:rsidRPr="00291FD2">
        <w:rPr>
          <w:b/>
        </w:rPr>
        <w:t xml:space="preserve"> June.</w:t>
      </w:r>
    </w:p>
    <w:p w:rsidR="00291FD2" w:rsidRPr="00291FD2" w:rsidRDefault="00291FD2" w:rsidP="00291FD2">
      <w:pPr>
        <w:jc w:val="both"/>
      </w:pPr>
      <w:r w:rsidRPr="00291FD2">
        <w:tab/>
        <w:t xml:space="preserve">As noted in the United States </w:t>
      </w:r>
      <w:r w:rsidRPr="00291FD2">
        <w:rPr>
          <w:b/>
        </w:rPr>
        <w:t>Constitution of 1787</w:t>
      </w:r>
      <w:r w:rsidRPr="00291FD2">
        <w:t xml:space="preserve"> under Article 3, it only acknowledges </w:t>
      </w:r>
      <w:r w:rsidRPr="00291FD2">
        <w:rPr>
          <w:b/>
        </w:rPr>
        <w:t>‘Citizens and States’</w:t>
      </w:r>
      <w:r w:rsidRPr="00291FD2">
        <w:t xml:space="preserve"> as being parties in the Court, to the exclusion of CORPORATIONS. </w:t>
      </w:r>
    </w:p>
    <w:p w:rsidR="00291FD2" w:rsidRPr="00291FD2" w:rsidRDefault="00291FD2" w:rsidP="00291FD2">
      <w:pPr>
        <w:jc w:val="both"/>
      </w:pPr>
      <w:r w:rsidRPr="00291FD2">
        <w:tab/>
        <w:t xml:space="preserve">The </w:t>
      </w:r>
      <w:proofErr w:type="gramStart"/>
      <w:r w:rsidRPr="00291FD2">
        <w:t>corruption of the Courts are</w:t>
      </w:r>
      <w:proofErr w:type="gramEnd"/>
      <w:r w:rsidRPr="00291FD2">
        <w:t xml:space="preserve"> noted in Michigan Constitution Art. </w:t>
      </w:r>
      <w:proofErr w:type="gramStart"/>
      <w:r w:rsidRPr="00291FD2">
        <w:t>6, Sec. 5 where they are designed to further the financial interest of the bar members.</w:t>
      </w:r>
      <w:proofErr w:type="gramEnd"/>
      <w:r w:rsidRPr="00291FD2">
        <w:t xml:space="preserve"> </w:t>
      </w:r>
    </w:p>
    <w:p w:rsidR="00291FD2" w:rsidRPr="00291FD2" w:rsidRDefault="00291FD2" w:rsidP="00291FD2">
      <w:pPr>
        <w:spacing w:line="240" w:lineRule="auto"/>
        <w:jc w:val="both"/>
      </w:pPr>
      <w:r w:rsidRPr="00291FD2">
        <w:tab/>
        <w:t xml:space="preserve">Michigan Constitution, </w:t>
      </w:r>
      <w:r w:rsidRPr="00291FD2">
        <w:rPr>
          <w:b/>
        </w:rPr>
        <w:t>Article 6, Sec. 5,</w:t>
      </w:r>
      <w:r w:rsidRPr="00291FD2">
        <w:t xml:space="preserve"> “. . . The distinctions between law and equity proceedings shall, as far as practicable, be abolished. . .”</w:t>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t xml:space="preserve">- </w:t>
      </w:r>
      <w:r w:rsidRPr="00291FD2">
        <w:rPr>
          <w:b/>
        </w:rPr>
        <w:t>Constitutionality</w:t>
      </w:r>
      <w:proofErr w:type="gramStart"/>
      <w:r w:rsidRPr="00291FD2">
        <w:rPr>
          <w:b/>
        </w:rPr>
        <w:t>:</w:t>
      </w:r>
      <w:r w:rsidRPr="00291FD2">
        <w:t xml:space="preserve">  . . .</w:t>
      </w:r>
      <w:proofErr w:type="gramEnd"/>
      <w:r w:rsidRPr="00291FD2">
        <w:t xml:space="preserve"> “The regulation of the practice of law, the maintenance of high standards in the legal profession, and the </w:t>
      </w:r>
      <w:r w:rsidRPr="00291FD2">
        <w:rPr>
          <w:b/>
        </w:rPr>
        <w:t>discharge</w:t>
      </w:r>
      <w:r w:rsidRPr="00291FD2">
        <w:t xml:space="preserve"> of the profession’s duty to protect and inform the public are purposes in which the State of Michigan has a compelling interest justifying unavoidable intrusions on the </w:t>
      </w:r>
      <w:r w:rsidRPr="00291FD2">
        <w:rPr>
          <w:b/>
        </w:rPr>
        <w:t>First Amendment</w:t>
      </w:r>
      <w:r w:rsidRPr="00291FD2">
        <w:t xml:space="preserve"> rights of attorneys; on the other hand , political and </w:t>
      </w:r>
      <w:r w:rsidRPr="00291FD2">
        <w:rPr>
          <w:b/>
        </w:rPr>
        <w:t>legislative activities are impermissible intrusions,</w:t>
      </w:r>
      <w:r w:rsidRPr="00291FD2">
        <w:t xml:space="preserve"> as are activities designed </w:t>
      </w:r>
      <w:r w:rsidRPr="00291FD2">
        <w:rPr>
          <w:u w:val="single"/>
        </w:rPr>
        <w:t>to further commercial and economic interests of the members of the bar</w:t>
      </w:r>
      <w:r w:rsidRPr="00291FD2">
        <w:t>.”  -   [See MCL 450.681]</w:t>
      </w:r>
    </w:p>
    <w:p w:rsidR="00291FD2" w:rsidRPr="00291FD2" w:rsidRDefault="00291FD2" w:rsidP="00291FD2">
      <w:pPr>
        <w:spacing w:line="240" w:lineRule="auto"/>
        <w:jc w:val="both"/>
        <w:rPr>
          <w:sz w:val="24"/>
          <w:szCs w:val="24"/>
        </w:rPr>
      </w:pPr>
      <w:r w:rsidRPr="00291FD2">
        <w:rPr>
          <w:b/>
          <w:sz w:val="24"/>
          <w:szCs w:val="24"/>
        </w:rPr>
        <w:tab/>
      </w:r>
      <w:r w:rsidRPr="00291FD2">
        <w:rPr>
          <w:sz w:val="24"/>
          <w:szCs w:val="24"/>
        </w:rPr>
        <w:t xml:space="preserve">An ‘Attorney at Law’ considers ‘legislative activities as impermissible </w:t>
      </w:r>
      <w:proofErr w:type="gramStart"/>
      <w:r w:rsidRPr="00291FD2">
        <w:rPr>
          <w:sz w:val="24"/>
          <w:szCs w:val="24"/>
        </w:rPr>
        <w:t>intrusions’,</w:t>
      </w:r>
      <w:proofErr w:type="gramEnd"/>
      <w:r w:rsidRPr="00291FD2">
        <w:rPr>
          <w:sz w:val="24"/>
          <w:szCs w:val="24"/>
        </w:rPr>
        <w:t xml:space="preserve"> they are not ‘in law’.</w:t>
      </w:r>
    </w:p>
    <w:p w:rsidR="00291FD2" w:rsidRPr="00291FD2" w:rsidRDefault="00291FD2" w:rsidP="00291FD2">
      <w:pPr>
        <w:spacing w:line="240" w:lineRule="auto"/>
        <w:jc w:val="both"/>
      </w:pPr>
      <w:r w:rsidRPr="00291FD2">
        <w:rPr>
          <w:b/>
          <w:sz w:val="24"/>
          <w:szCs w:val="24"/>
        </w:rPr>
        <w:t>BAR - British Accredited Registry.</w:t>
      </w:r>
    </w:p>
    <w:p w:rsidR="00291FD2" w:rsidRPr="00321DB4" w:rsidRDefault="00291FD2" w:rsidP="00291FD2">
      <w:pPr>
        <w:jc w:val="both"/>
        <w:rPr>
          <w:sz w:val="24"/>
          <w:szCs w:val="24"/>
        </w:rPr>
      </w:pPr>
      <w:r w:rsidRPr="00291FD2">
        <w:rPr>
          <w:sz w:val="24"/>
          <w:szCs w:val="24"/>
        </w:rPr>
        <w:tab/>
        <w:t>My case was filed under “CONTRACTS”- (CK), the</w:t>
      </w:r>
      <w:r w:rsidR="004D31FD">
        <w:rPr>
          <w:sz w:val="24"/>
          <w:szCs w:val="24"/>
        </w:rPr>
        <w:t xml:space="preserve"> status of the</w:t>
      </w:r>
      <w:r w:rsidRPr="00291FD2">
        <w:rPr>
          <w:sz w:val="24"/>
          <w:szCs w:val="24"/>
        </w:rPr>
        <w:t xml:space="preserve"> Judge, </w:t>
      </w:r>
      <w:r w:rsidR="004D31FD">
        <w:rPr>
          <w:sz w:val="24"/>
          <w:szCs w:val="24"/>
        </w:rPr>
        <w:t xml:space="preserve">is </w:t>
      </w:r>
      <w:r w:rsidRPr="00291FD2">
        <w:rPr>
          <w:sz w:val="24"/>
          <w:szCs w:val="24"/>
        </w:rPr>
        <w:t>as an “Contract Administrator” and</w:t>
      </w:r>
      <w:r w:rsidR="004D31FD">
        <w:rPr>
          <w:sz w:val="24"/>
          <w:szCs w:val="24"/>
        </w:rPr>
        <w:t xml:space="preserve"> along with</w:t>
      </w:r>
      <w:r w:rsidRPr="00291FD2">
        <w:rPr>
          <w:sz w:val="24"/>
          <w:szCs w:val="24"/>
        </w:rPr>
        <w:t xml:space="preserve"> the Attorney </w:t>
      </w:r>
      <w:r w:rsidR="00321DB4">
        <w:rPr>
          <w:sz w:val="24"/>
          <w:szCs w:val="24"/>
        </w:rPr>
        <w:t>are required</w:t>
      </w:r>
      <w:r w:rsidRPr="00291FD2">
        <w:rPr>
          <w:sz w:val="24"/>
          <w:szCs w:val="24"/>
        </w:rPr>
        <w:t xml:space="preserve"> </w:t>
      </w:r>
      <w:r w:rsidR="00321DB4">
        <w:rPr>
          <w:sz w:val="24"/>
          <w:szCs w:val="24"/>
        </w:rPr>
        <w:t xml:space="preserve">to be </w:t>
      </w:r>
      <w:proofErr w:type="gramStart"/>
      <w:r w:rsidRPr="00291FD2">
        <w:rPr>
          <w:sz w:val="24"/>
          <w:szCs w:val="24"/>
        </w:rPr>
        <w:t>Bond</w:t>
      </w:r>
      <w:r w:rsidR="00321DB4">
        <w:rPr>
          <w:sz w:val="24"/>
          <w:szCs w:val="24"/>
        </w:rPr>
        <w:t>ed</w:t>
      </w:r>
      <w:proofErr w:type="gramEnd"/>
      <w:r w:rsidRPr="00291FD2">
        <w:rPr>
          <w:sz w:val="24"/>
          <w:szCs w:val="24"/>
        </w:rPr>
        <w:t>.</w:t>
      </w:r>
      <w:r w:rsidR="00321DB4">
        <w:rPr>
          <w:sz w:val="24"/>
          <w:szCs w:val="24"/>
        </w:rPr>
        <w:t xml:space="preserve">  There wasn’t any evidence in the record that the Judge or Attorney had a bond.</w:t>
      </w:r>
      <w:r w:rsidRPr="00291FD2">
        <w:tab/>
        <w:t xml:space="preserve"> </w:t>
      </w:r>
    </w:p>
    <w:p w:rsidR="00291FD2" w:rsidRPr="00291FD2" w:rsidRDefault="00291FD2" w:rsidP="00291FD2">
      <w:pPr>
        <w:autoSpaceDE w:val="0"/>
        <w:autoSpaceDN w:val="0"/>
        <w:adjustRightInd w:val="0"/>
        <w:spacing w:after="0"/>
        <w:jc w:val="both"/>
        <w:rPr>
          <w:rFonts w:ascii="Times New Roman" w:hAnsi="Times New Roman" w:cs="Times New Roman"/>
          <w:color w:val="000000"/>
        </w:rPr>
      </w:pPr>
      <w:r w:rsidRPr="00291FD2">
        <w:rPr>
          <w:rFonts w:ascii="Times New Roman" w:hAnsi="Times New Roman" w:cs="Times New Roman"/>
          <w:color w:val="000000"/>
          <w:sz w:val="24"/>
          <w:szCs w:val="24"/>
        </w:rPr>
        <w:tab/>
      </w:r>
      <w:r w:rsidRPr="00291FD2">
        <w:rPr>
          <w:rFonts w:cs="Times New Roman"/>
          <w:b/>
          <w:color w:val="000000"/>
        </w:rPr>
        <w:t>Rundle v. Delaware, page 55 U.S. 98-99 -</w:t>
      </w:r>
      <w:r w:rsidRPr="00291FD2">
        <w:rPr>
          <w:rFonts w:cs="Times New Roman"/>
          <w:color w:val="000000"/>
        </w:rPr>
        <w:tab/>
      </w:r>
      <w:r w:rsidRPr="00291FD2">
        <w:rPr>
          <w:rFonts w:cs="Courier New"/>
          <w:color w:val="000000"/>
        </w:rPr>
        <w:t xml:space="preserve">Under our own systems of polity, the term "citizen," implying the same or similar relations to the government and to society which appertain to the term, "subject" in England, is familiar to all. </w:t>
      </w:r>
      <w:r w:rsidRPr="00291FD2">
        <w:rPr>
          <w:rFonts w:cs="Courier New"/>
          <w:color w:val="000000"/>
          <w:u w:val="single"/>
        </w:rPr>
        <w:t xml:space="preserve">Under either system, the term used is designed to apply to man in his individual character and to his natural capacities </w:t>
      </w:r>
      <w:r w:rsidRPr="00291FD2">
        <w:rPr>
          <w:rFonts w:cs="Courier New"/>
          <w:color w:val="000000"/>
        </w:rPr>
        <w:t xml:space="preserve">-- to a being or agent possessing social and political rights and sustaining social, political, and moral obligations. It is in this acceptation only, therefore, that the term "citizen," in the article of the Constitution, can be received and understood. When distributing the judicial power, that article extends it </w:t>
      </w:r>
      <w:r w:rsidRPr="00291FD2">
        <w:rPr>
          <w:rFonts w:cs="Courier New"/>
          <w:color w:val="000000"/>
          <w:u w:val="single"/>
        </w:rPr>
        <w:t>to controversies between "citizens" of different states</w:t>
      </w:r>
      <w:r w:rsidRPr="00291FD2">
        <w:rPr>
          <w:rFonts w:cs="Courier New"/>
          <w:color w:val="000000"/>
        </w:rPr>
        <w:t xml:space="preserve">. This must mean the natural physical beings composing those separate communities, and can </w:t>
      </w:r>
      <w:proofErr w:type="spellStart"/>
      <w:r w:rsidRPr="00291FD2">
        <w:rPr>
          <w:rFonts w:cs="Courier New"/>
          <w:color w:val="000000"/>
        </w:rPr>
        <w:t>by</w:t>
      </w:r>
      <w:proofErr w:type="spellEnd"/>
      <w:r w:rsidRPr="00291FD2">
        <w:rPr>
          <w:rFonts w:cs="Courier New"/>
          <w:color w:val="000000"/>
        </w:rPr>
        <w:t xml:space="preserve"> no violence of interpretation be made to signify artificial, incorporeal, theoretical, and invisible creations. </w:t>
      </w:r>
      <w:r w:rsidRPr="00291FD2">
        <w:rPr>
          <w:rFonts w:cs="Courier New"/>
          <w:b/>
          <w:color w:val="000000"/>
          <w:u w:val="single"/>
        </w:rPr>
        <w:t>A corporation, therefore, being not a natural person</w:t>
      </w:r>
      <w:r w:rsidRPr="00291FD2">
        <w:rPr>
          <w:rFonts w:cs="Courier New"/>
          <w:color w:val="000000"/>
          <w:u w:val="single"/>
        </w:rPr>
        <w:t xml:space="preserve">, but a mere creature of the mind, invisible and intangible, cannot be a citizen of a state, or of the United States, and cannot fall within the terms or the power of the above mentioned article, </w:t>
      </w:r>
      <w:r w:rsidRPr="00291FD2">
        <w:rPr>
          <w:rFonts w:cs="Courier New"/>
          <w:b/>
          <w:color w:val="000000"/>
          <w:u w:val="single"/>
        </w:rPr>
        <w:t>and can therefore neither plead nor be impleaded in the courts of the United States.</w:t>
      </w:r>
      <w:r w:rsidRPr="00291FD2">
        <w:rPr>
          <w:rFonts w:cs="Courier New"/>
          <w:color w:val="000000"/>
        </w:rPr>
        <w:t xml:space="preserve"> Against this position it may be urged that the </w:t>
      </w:r>
      <w:r w:rsidRPr="00291FD2">
        <w:rPr>
          <w:rFonts w:ascii="Times New Roman" w:hAnsi="Times New Roman" w:cs="Times New Roman"/>
          <w:color w:val="000000"/>
        </w:rPr>
        <w:t xml:space="preserve">converse thereof has been ruled by this </w:t>
      </w:r>
      <w:r w:rsidRPr="00291FD2">
        <w:rPr>
          <w:rFonts w:ascii="Times New Roman" w:hAnsi="Times New Roman" w:cs="Times New Roman"/>
          <w:color w:val="000000"/>
        </w:rPr>
        <w:lastRenderedPageBreak/>
        <w:t xml:space="preserve">Court, and that this matter is no longer open for question. In answer to such an argument, I would reply that this is a matter involving a </w:t>
      </w:r>
      <w:r w:rsidRPr="00291FD2">
        <w:rPr>
          <w:rFonts w:ascii="Times New Roman" w:hAnsi="Times New Roman" w:cs="Times New Roman"/>
          <w:b/>
          <w:color w:val="000000"/>
        </w:rPr>
        <w:t>construction of the Constitution</w:t>
      </w:r>
      <w:r w:rsidRPr="00291FD2">
        <w:rPr>
          <w:rFonts w:ascii="Times New Roman" w:hAnsi="Times New Roman" w:cs="Times New Roman"/>
          <w:color w:val="000000"/>
        </w:rPr>
        <w:t xml:space="preserve">, and that wherever the construction or the integrity of that sacred instrument is involved, I can hold myself trammeled by no precedent or number of precedents. </w:t>
      </w:r>
      <w:r w:rsidRPr="00291FD2">
        <w:rPr>
          <w:rFonts w:ascii="Times New Roman" w:hAnsi="Times New Roman" w:cs="Times New Roman"/>
          <w:b/>
          <w:color w:val="000000"/>
        </w:rPr>
        <w:t>That instrument is above all precedents, and its integrity everyone is bound to vindicate against any number of precedents if believed to trench upon its supremacy.</w:t>
      </w:r>
      <w:r w:rsidRPr="00291FD2">
        <w:rPr>
          <w:rFonts w:ascii="Times New Roman" w:hAnsi="Times New Roman" w:cs="Times New Roman"/>
          <w:color w:val="000000"/>
        </w:rPr>
        <w:t xml:space="preserve"> Let us examine into what this Court has propounded in reference to its jurisdiction in cases in which corporations have been parties, and endeavor to ascertain the influence that may be claimed for what they have heretofore ruled in support of such jurisdiction.</w:t>
      </w:r>
      <w:r w:rsidR="00AF3586">
        <w:rPr>
          <w:rFonts w:ascii="Times New Roman" w:hAnsi="Times New Roman" w:cs="Times New Roman"/>
          <w:color w:val="000000"/>
        </w:rPr>
        <w:t xml:space="preserve">  – [This was ignored]</w:t>
      </w:r>
    </w:p>
    <w:p w:rsidR="00291FD2" w:rsidRPr="00291FD2" w:rsidRDefault="00291FD2" w:rsidP="00291FD2">
      <w:pPr>
        <w:jc w:val="both"/>
      </w:pPr>
    </w:p>
    <w:p w:rsidR="00291FD2" w:rsidRPr="00291FD2" w:rsidRDefault="00321DB4" w:rsidP="00291FD2">
      <w:pPr>
        <w:jc w:val="both"/>
      </w:pPr>
      <w:r>
        <w:rPr>
          <w:b/>
        </w:rPr>
        <w:t>5</w:t>
      </w:r>
      <w:r w:rsidR="00291FD2" w:rsidRPr="00291FD2">
        <w:rPr>
          <w:b/>
        </w:rPr>
        <w:t>.]</w:t>
      </w:r>
      <w:r w:rsidR="00291FD2" w:rsidRPr="00291FD2">
        <w:tab/>
        <w:t>[CIRCUIT COURT IS WITHOUT DELEGATED AUTHORITY</w:t>
      </w:r>
      <w:r w:rsidR="004D31FD">
        <w:t>]</w:t>
      </w:r>
      <w:r w:rsidR="00291FD2" w:rsidRPr="00291FD2">
        <w:t xml:space="preserve">, </w:t>
      </w:r>
      <w:r w:rsidR="00291FD2" w:rsidRPr="00291FD2">
        <w:rPr>
          <w:b/>
        </w:rPr>
        <w:t>MCL 600.410</w:t>
      </w:r>
      <w:r w:rsidR="00291FD2" w:rsidRPr="00291FD2">
        <w:t xml:space="preserve">] - As noted on the initial filings, it is the CORPORATE </w:t>
      </w:r>
      <w:proofErr w:type="gramStart"/>
      <w:r w:rsidR="00291FD2" w:rsidRPr="00291FD2">
        <w:t>-  RONALD</w:t>
      </w:r>
      <w:proofErr w:type="gramEnd"/>
      <w:r w:rsidR="00291FD2" w:rsidRPr="00291FD2">
        <w:t xml:space="preserve"> J. SCHAFER- P56466 that has set this COURT within an inferior CORPORATE realm to day.  </w:t>
      </w:r>
    </w:p>
    <w:p w:rsidR="00291FD2" w:rsidRPr="00291FD2" w:rsidRDefault="00291FD2" w:rsidP="00291FD2">
      <w:pPr>
        <w:jc w:val="both"/>
      </w:pPr>
      <w:r w:rsidRPr="00291FD2">
        <w:tab/>
        <w:t xml:space="preserve">Under </w:t>
      </w:r>
      <w:r w:rsidRPr="00291FD2">
        <w:rPr>
          <w:b/>
        </w:rPr>
        <w:t>‘Concurrent Jurisdictions’</w:t>
      </w:r>
      <w:r w:rsidRPr="00291FD2">
        <w:t xml:space="preserve"> I demand an Article 3 Magistrate, if you will not accommodate this venue you will have to assign someone else </w:t>
      </w:r>
      <w:r w:rsidRPr="00291FD2">
        <w:rPr>
          <w:b/>
        </w:rPr>
        <w:t>and recues</w:t>
      </w:r>
      <w:r w:rsidRPr="00291FD2">
        <w:t xml:space="preserve"> yourself, I paid for and want an Article 3 Common Law Court of Record. I demand that it the man who walked through the door and not the </w:t>
      </w:r>
      <w:proofErr w:type="gramStart"/>
      <w:r w:rsidRPr="00291FD2">
        <w:t>Corporate</w:t>
      </w:r>
      <w:proofErr w:type="gramEnd"/>
      <w:r w:rsidRPr="00291FD2">
        <w:t xml:space="preserve"> legal entity, RONALD J. SCHAFER, P56466 stamped on my paperwork to act as Magistrate in this Superior Common Law Court of Record.</w:t>
      </w:r>
    </w:p>
    <w:p w:rsidR="00291FD2" w:rsidRPr="00291FD2" w:rsidRDefault="00291FD2" w:rsidP="00291FD2">
      <w:pPr>
        <w:jc w:val="both"/>
      </w:pPr>
      <w:r w:rsidRPr="00291FD2">
        <w:t>[BLD 6</w:t>
      </w:r>
      <w:r w:rsidRPr="00291FD2">
        <w:rPr>
          <w:vertAlign w:val="superscript"/>
        </w:rPr>
        <w:t>th</w:t>
      </w:r>
      <w:r w:rsidRPr="00291FD2">
        <w:t xml:space="preserve">.]  </w:t>
      </w:r>
      <w:r w:rsidRPr="00291FD2">
        <w:rPr>
          <w:b/>
        </w:rPr>
        <w:t>RECUSAL</w:t>
      </w:r>
      <w:r w:rsidRPr="00291FD2">
        <w:t xml:space="preserve">, “The process by which a judge is disqualified on objection of either party (or disqualifies himself or herself) from hearing a lawsuit because of </w:t>
      </w:r>
      <w:proofErr w:type="spellStart"/>
      <w:r w:rsidRPr="00291FD2">
        <w:t>self interest</w:t>
      </w:r>
      <w:proofErr w:type="spellEnd"/>
      <w:r w:rsidRPr="00291FD2">
        <w:t xml:space="preserve">, bias </w:t>
      </w:r>
      <w:proofErr w:type="gramStart"/>
      <w:r w:rsidRPr="00291FD2">
        <w:t>or  prejudice</w:t>
      </w:r>
      <w:proofErr w:type="gramEnd"/>
      <w:r w:rsidRPr="00291FD2">
        <w:t>.”</w:t>
      </w:r>
      <w:r w:rsidR="00AF3586">
        <w:t xml:space="preserve">  - [This was ignored]</w:t>
      </w:r>
    </w:p>
    <w:p w:rsidR="00291FD2" w:rsidRPr="00291FD2" w:rsidRDefault="00321DB4" w:rsidP="00291FD2">
      <w:pPr>
        <w:spacing w:before="100" w:beforeAutospacing="1" w:after="100" w:afterAutospacing="1"/>
        <w:jc w:val="both"/>
      </w:pPr>
      <w:r>
        <w:rPr>
          <w:b/>
        </w:rPr>
        <w:t>6</w:t>
      </w:r>
      <w:r w:rsidR="00291FD2" w:rsidRPr="00291FD2">
        <w:rPr>
          <w:b/>
        </w:rPr>
        <w:t>.]</w:t>
      </w:r>
      <w:r w:rsidR="00291FD2" w:rsidRPr="00291FD2">
        <w:tab/>
        <w:t xml:space="preserve">The first issue is the matter of an ‘In Camera Hearing’ regarding </w:t>
      </w:r>
      <w:r w:rsidR="00291FD2" w:rsidRPr="00291FD2">
        <w:rPr>
          <w:b/>
        </w:rPr>
        <w:t>classified information</w:t>
      </w:r>
      <w:r w:rsidR="00291FD2" w:rsidRPr="00291FD2">
        <w:t xml:space="preserve"> that has been used and secured by the Reynolds Township Board Member that validates the property tax ‘bills’ Grievant is in receipt of.</w:t>
      </w:r>
      <w:r>
        <w:t xml:space="preserve"> </w:t>
      </w:r>
      <w:r w:rsidR="008432DA">
        <w:t xml:space="preserve">- </w:t>
      </w:r>
      <w:r>
        <w:t xml:space="preserve"> [This was ignored]</w:t>
      </w:r>
    </w:p>
    <w:p w:rsidR="00291FD2" w:rsidRPr="00291FD2" w:rsidRDefault="008432DA" w:rsidP="00291FD2">
      <w:pPr>
        <w:jc w:val="both"/>
      </w:pPr>
      <w:r>
        <w:rPr>
          <w:b/>
        </w:rPr>
        <w:t>7</w:t>
      </w:r>
      <w:r w:rsidR="00291FD2" w:rsidRPr="00291FD2">
        <w:rPr>
          <w:b/>
        </w:rPr>
        <w:t>.]</w:t>
      </w:r>
      <w:r w:rsidR="00291FD2" w:rsidRPr="00291FD2">
        <w:t xml:space="preserve">  </w:t>
      </w:r>
      <w:r w:rsidR="00291FD2" w:rsidRPr="00291FD2">
        <w:tab/>
      </w:r>
      <w:r w:rsidR="004D31FD">
        <w:t>The</w:t>
      </w:r>
      <w:r w:rsidR="00291FD2" w:rsidRPr="00291FD2">
        <w:t xml:space="preserve"> ‘bills’ come without a ‘Signature’ to validate them, as such, do not conform to a </w:t>
      </w:r>
      <w:r w:rsidR="00291FD2" w:rsidRPr="00291FD2">
        <w:rPr>
          <w:b/>
        </w:rPr>
        <w:t>‘Bill of Exchange’,</w:t>
      </w:r>
      <w:r w:rsidR="00291FD2" w:rsidRPr="00291FD2">
        <w:t xml:space="preserve"> a requirement which would make them  “Negotiable Instruments”, as such these are fraudulent receipts [MCL 750. 278]  in an attempt to extort money from me.</w:t>
      </w:r>
    </w:p>
    <w:p w:rsidR="00291FD2" w:rsidRPr="00291FD2" w:rsidRDefault="00291FD2" w:rsidP="00291FD2">
      <w:pPr>
        <w:spacing w:before="100" w:beforeAutospacing="1" w:after="100" w:afterAutospacing="1"/>
        <w:jc w:val="both"/>
      </w:pPr>
      <w:r w:rsidRPr="00291FD2">
        <w:rPr>
          <w:b/>
        </w:rPr>
        <w:tab/>
      </w:r>
      <w:proofErr w:type="gramStart"/>
      <w:r w:rsidRPr="00291FD2">
        <w:rPr>
          <w:b/>
        </w:rPr>
        <w:t>MCR 2.114 (C) Signature</w:t>
      </w:r>
      <w:r w:rsidRPr="00291FD2">
        <w:t>.</w:t>
      </w:r>
      <w:proofErr w:type="gramEnd"/>
      <w:r w:rsidRPr="00291FD2">
        <w:t xml:space="preserve"> (2) Failure to Sign.  “If a document is not signed, it shall be stricken unless it is signed promptly after the omission is called to the attention of the party.”</w:t>
      </w:r>
      <w:r w:rsidRPr="00291FD2">
        <w:tab/>
      </w:r>
      <w:r w:rsidRPr="00291FD2">
        <w:tab/>
      </w:r>
      <w:r w:rsidRPr="00291FD2">
        <w:tab/>
      </w:r>
      <w:r w:rsidRPr="00291FD2">
        <w:tab/>
      </w:r>
      <w:r w:rsidRPr="00291FD2">
        <w:tab/>
        <w:t>- - I brought this to their attention weeks ago.</w:t>
      </w:r>
      <w:r w:rsidRPr="00291FD2">
        <w:tab/>
      </w:r>
    </w:p>
    <w:p w:rsidR="00291FD2" w:rsidRPr="00291FD2" w:rsidRDefault="00291FD2" w:rsidP="00291FD2">
      <w:pPr>
        <w:spacing w:before="100" w:beforeAutospacing="1" w:after="100" w:afterAutospacing="1"/>
        <w:jc w:val="both"/>
      </w:pPr>
      <w:r w:rsidRPr="00291FD2">
        <w:tab/>
      </w:r>
      <w:r w:rsidRPr="00291FD2">
        <w:rPr>
          <w:rFonts w:eastAsia="Times New Roman" w:cs="Times New Roman"/>
          <w:b/>
        </w:rPr>
        <w:t>UCC 3-401</w:t>
      </w:r>
      <w:r w:rsidRPr="00291FD2">
        <w:rPr>
          <w:rFonts w:eastAsia="Times New Roman" w:cs="Times New Roman"/>
        </w:rPr>
        <w:t>, (a) A person is not liable on an instrument unless (</w:t>
      </w:r>
      <w:proofErr w:type="spellStart"/>
      <w:r w:rsidRPr="00291FD2">
        <w:rPr>
          <w:rFonts w:eastAsia="Times New Roman" w:cs="Times New Roman"/>
        </w:rPr>
        <w:t>i</w:t>
      </w:r>
      <w:proofErr w:type="spellEnd"/>
      <w:r w:rsidRPr="00291FD2">
        <w:rPr>
          <w:rFonts w:eastAsia="Times New Roman" w:cs="Times New Roman"/>
        </w:rPr>
        <w:t>) the person signed the instrument.</w:t>
      </w:r>
    </w:p>
    <w:p w:rsidR="00291FD2" w:rsidRPr="00291FD2" w:rsidRDefault="00291FD2" w:rsidP="00291FD2">
      <w:pPr>
        <w:spacing w:before="100" w:beforeAutospacing="1" w:after="100" w:afterAutospacing="1"/>
        <w:jc w:val="both"/>
        <w:rPr>
          <w:rFonts w:eastAsia="Times New Roman" w:cs="Times New Roman"/>
        </w:rPr>
      </w:pPr>
      <w:r w:rsidRPr="00291FD2">
        <w:rPr>
          <w:b/>
        </w:rPr>
        <w:tab/>
        <w:t>UCC Section 3-104, ‘Official Comment’</w:t>
      </w:r>
      <w:r w:rsidRPr="00291FD2">
        <w:t xml:space="preserve"> – “. . . Thus, the term “negotiable instrument” is limited to a </w:t>
      </w:r>
      <w:r w:rsidRPr="00291FD2">
        <w:rPr>
          <w:b/>
          <w:u w:val="single"/>
        </w:rPr>
        <w:t>signed</w:t>
      </w:r>
      <w:r w:rsidRPr="00291FD2">
        <w:rPr>
          <w:u w:val="single"/>
        </w:rPr>
        <w:t xml:space="preserve"> writing</w:t>
      </w:r>
      <w:r w:rsidRPr="00291FD2">
        <w:t xml:space="preserve"> that orders or promises payment of money.</w:t>
      </w:r>
    </w:p>
    <w:p w:rsidR="00291FD2" w:rsidRPr="00291FD2" w:rsidRDefault="00291FD2" w:rsidP="00291FD2">
      <w:pPr>
        <w:spacing w:before="100" w:beforeAutospacing="1" w:after="100" w:afterAutospacing="1"/>
        <w:jc w:val="both"/>
        <w:rPr>
          <w:rFonts w:eastAsia="Times New Roman" w:cs="Times New Roman"/>
        </w:rPr>
      </w:pPr>
      <w:r w:rsidRPr="00291FD2">
        <w:rPr>
          <w:rFonts w:eastAsia="Times New Roman" w:cs="Times New Roman"/>
        </w:rPr>
        <w:tab/>
        <w:t>[BLD 4</w:t>
      </w:r>
      <w:r w:rsidRPr="00291FD2">
        <w:rPr>
          <w:rFonts w:eastAsia="Times New Roman" w:cs="Times New Roman"/>
          <w:vertAlign w:val="superscript"/>
        </w:rPr>
        <w:t>th</w:t>
      </w:r>
      <w:r w:rsidRPr="00291FD2">
        <w:rPr>
          <w:rFonts w:eastAsia="Times New Roman" w:cs="Times New Roman"/>
        </w:rPr>
        <w:t xml:space="preserve">.] </w:t>
      </w:r>
      <w:r w:rsidRPr="00291FD2">
        <w:rPr>
          <w:rFonts w:eastAsia="Times New Roman" w:cs="Times New Roman"/>
          <w:b/>
        </w:rPr>
        <w:t>‘BILL OF EXCHANGE’</w:t>
      </w:r>
      <w:r w:rsidRPr="00291FD2">
        <w:rPr>
          <w:rFonts w:eastAsia="Times New Roman" w:cs="Times New Roman"/>
        </w:rPr>
        <w:t xml:space="preserve">, “An unconditional order in writing addressed by one person to another, </w:t>
      </w:r>
      <w:r w:rsidRPr="00291FD2">
        <w:rPr>
          <w:rFonts w:eastAsia="Times New Roman" w:cs="Times New Roman"/>
          <w:b/>
        </w:rPr>
        <w:t>signed by the person giving it</w:t>
      </w:r>
      <w:r w:rsidRPr="00291FD2">
        <w:rPr>
          <w:rFonts w:eastAsia="Times New Roman" w:cs="Times New Roman"/>
        </w:rPr>
        <w:t>, requiring the person to whom it is addressed to pay on demand or at a fixed or determinable future time as sum certain in money to order or to bearer.”</w:t>
      </w:r>
    </w:p>
    <w:p w:rsidR="00291FD2" w:rsidRPr="00291FD2" w:rsidRDefault="00291FD2" w:rsidP="00291FD2">
      <w:pPr>
        <w:spacing w:before="100" w:beforeAutospacing="1" w:after="100" w:afterAutospacing="1"/>
        <w:jc w:val="both"/>
      </w:pPr>
      <w:r w:rsidRPr="00291FD2">
        <w:rPr>
          <w:rFonts w:eastAsia="Times New Roman" w:cs="Times New Roman"/>
        </w:rPr>
        <w:lastRenderedPageBreak/>
        <w:tab/>
      </w:r>
      <w:proofErr w:type="gramStart"/>
      <w:r w:rsidRPr="00291FD2">
        <w:rPr>
          <w:rFonts w:eastAsia="Times New Roman" w:cs="Times New Roman"/>
          <w:b/>
        </w:rPr>
        <w:t>MCR 2.114 Signatures of Attorneys and Parties; Verification; Effect; Sanctions.</w:t>
      </w:r>
      <w:proofErr w:type="gramEnd"/>
      <w:r w:rsidRPr="00291FD2">
        <w:rPr>
          <w:rFonts w:eastAsia="Times New Roman" w:cs="Times New Roman"/>
          <w:b/>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t>(A) Applicability.  This rule applies to all pleadings, motions, affidavits, and other papers provided for by these rules.</w:t>
      </w:r>
      <w:r w:rsidRPr="00291FD2">
        <w:rPr>
          <w:rFonts w:eastAsia="Times New Roman" w:cs="Times New Roman"/>
        </w:rPr>
        <w:tab/>
      </w:r>
      <w:r w:rsidRPr="00291FD2">
        <w:rPr>
          <w:rFonts w:eastAsia="Times New Roman" w:cs="Times New Roman"/>
        </w:rPr>
        <w:tab/>
        <w:t>(C) Signature. – (2) Failure to Sign</w:t>
      </w:r>
      <w:proofErr w:type="gramStart"/>
      <w:r w:rsidRPr="00291FD2">
        <w:rPr>
          <w:rFonts w:eastAsia="Times New Roman" w:cs="Times New Roman"/>
        </w:rPr>
        <w:t>,  If</w:t>
      </w:r>
      <w:proofErr w:type="gramEnd"/>
      <w:r w:rsidRPr="00291FD2">
        <w:rPr>
          <w:rFonts w:eastAsia="Times New Roman" w:cs="Times New Roman"/>
        </w:rPr>
        <w:t xml:space="preserve"> a document is not signed, it shall be stricken unless it is signed promptly after the omission is called to the attention of the party.</w:t>
      </w:r>
      <w:r w:rsidRPr="00291FD2">
        <w:rPr>
          <w:rFonts w:eastAsia="Times New Roman" w:cs="Times New Roman"/>
        </w:rPr>
        <w:tab/>
      </w:r>
      <w:r w:rsidR="008432DA">
        <w:rPr>
          <w:rFonts w:eastAsia="Times New Roman" w:cs="Times New Roman"/>
        </w:rPr>
        <w:t>-  [This was ignored]</w:t>
      </w:r>
    </w:p>
    <w:p w:rsidR="00291FD2" w:rsidRPr="00291FD2" w:rsidRDefault="008432DA" w:rsidP="00291FD2">
      <w:pPr>
        <w:spacing w:before="100" w:beforeAutospacing="1" w:after="100" w:afterAutospacing="1"/>
        <w:jc w:val="both"/>
        <w:rPr>
          <w:rFonts w:eastAsia="Times New Roman" w:cs="Times New Roman"/>
        </w:rPr>
      </w:pPr>
      <w:r>
        <w:rPr>
          <w:b/>
        </w:rPr>
        <w:t>8</w:t>
      </w:r>
      <w:r w:rsidR="00291FD2" w:rsidRPr="00291FD2">
        <w:rPr>
          <w:b/>
        </w:rPr>
        <w:t>.]</w:t>
      </w:r>
      <w:r w:rsidR="00291FD2" w:rsidRPr="00291FD2">
        <w:tab/>
        <w:t xml:space="preserve">In regards to unsigned tax bills that I am in receipt of, [sample] at the bottom there is a coupon to detach and used to pay against.  Coupons that are used on a bill indicate that there is a CONTRACT that supports them.   I am not aware of any Contract that I have with Reynolds Township that which would validate the ‘bills’. </w:t>
      </w:r>
    </w:p>
    <w:p w:rsidR="00291FD2" w:rsidRPr="00291FD2" w:rsidRDefault="00291FD2" w:rsidP="00291FD2">
      <w:pPr>
        <w:jc w:val="both"/>
      </w:pPr>
      <w:r w:rsidRPr="00291FD2">
        <w:tab/>
        <w:t>[BLD 6</w:t>
      </w:r>
      <w:r w:rsidRPr="00291FD2">
        <w:rPr>
          <w:vertAlign w:val="superscript"/>
        </w:rPr>
        <w:t>th</w:t>
      </w:r>
      <w:r w:rsidRPr="00291FD2">
        <w:t xml:space="preserve">.] </w:t>
      </w:r>
      <w:r w:rsidRPr="00291FD2">
        <w:rPr>
          <w:b/>
        </w:rPr>
        <w:t>COUPONS</w:t>
      </w:r>
      <w:r w:rsidRPr="00291FD2">
        <w:t xml:space="preserve">, “Interest and dividend certificates; also those parts of a commercial instrument which are to be cut, and which are evidence of something connected with the </w:t>
      </w:r>
      <w:r w:rsidRPr="00291FD2">
        <w:rPr>
          <w:b/>
        </w:rPr>
        <w:t>contract</w:t>
      </w:r>
      <w:r w:rsidRPr="00291FD2">
        <w:t xml:space="preserve"> mentioned in the instrument.”</w:t>
      </w:r>
    </w:p>
    <w:p w:rsidR="00291FD2" w:rsidRPr="00291FD2" w:rsidRDefault="00291FD2" w:rsidP="00291FD2">
      <w:pPr>
        <w:jc w:val="both"/>
      </w:pPr>
      <w:r w:rsidRPr="00291FD2">
        <w:tab/>
        <w:t xml:space="preserve">There is a </w:t>
      </w:r>
      <w:r w:rsidRPr="00291FD2">
        <w:rPr>
          <w:b/>
        </w:rPr>
        <w:t>‘MORT CODE’</w:t>
      </w:r>
      <w:r w:rsidRPr="00291FD2">
        <w:t xml:space="preserve"> on the COUPON which applies to a dead person, a legal entity, so it’s not something that I would use.  Because it’s codified, this whole instrument comes under suspension. </w:t>
      </w:r>
      <w:r w:rsidR="008432DA">
        <w:t>– [This was ignored]</w:t>
      </w:r>
    </w:p>
    <w:p w:rsidR="00291FD2" w:rsidRPr="00291FD2" w:rsidRDefault="008432DA" w:rsidP="00291FD2">
      <w:pPr>
        <w:spacing w:before="100" w:beforeAutospacing="1" w:after="100" w:afterAutospacing="1"/>
        <w:jc w:val="both"/>
      </w:pPr>
      <w:r>
        <w:rPr>
          <w:b/>
        </w:rPr>
        <w:t>9</w:t>
      </w:r>
      <w:r w:rsidR="00291FD2" w:rsidRPr="00291FD2">
        <w:rPr>
          <w:b/>
        </w:rPr>
        <w:t>.]</w:t>
      </w:r>
      <w:r w:rsidR="00291FD2" w:rsidRPr="00291FD2">
        <w:tab/>
        <w:t xml:space="preserve">The second issue is the matter of the </w:t>
      </w:r>
      <w:r w:rsidR="00291FD2" w:rsidRPr="00291FD2">
        <w:rPr>
          <w:b/>
        </w:rPr>
        <w:t>‘Request of admissions’</w:t>
      </w:r>
      <w:r w:rsidR="00291FD2" w:rsidRPr="00291FD2">
        <w:t xml:space="preserve"> sent to the Reynolds Township Board Members which has not been responded to.</w:t>
      </w:r>
      <w:r>
        <w:t xml:space="preserve">   – [This was ignored]</w:t>
      </w:r>
    </w:p>
    <w:p w:rsidR="00291FD2" w:rsidRPr="00291FD2" w:rsidRDefault="00E43D77" w:rsidP="00291FD2">
      <w:pPr>
        <w:spacing w:before="100" w:beforeAutospacing="1" w:after="100" w:afterAutospacing="1"/>
        <w:jc w:val="both"/>
      </w:pPr>
      <w:r w:rsidRPr="001C14B0">
        <w:rPr>
          <w:b/>
        </w:rPr>
        <w:t>1</w:t>
      </w:r>
      <w:r w:rsidR="008432DA">
        <w:rPr>
          <w:b/>
        </w:rPr>
        <w:t>0</w:t>
      </w:r>
      <w:r w:rsidR="00291FD2" w:rsidRPr="00291FD2">
        <w:rPr>
          <w:b/>
        </w:rPr>
        <w:t>.]</w:t>
      </w:r>
      <w:r w:rsidR="00291FD2" w:rsidRPr="00291FD2">
        <w:tab/>
        <w:t xml:space="preserve">The next issue to settle is the present DEFAULT of the Reynolds Township Board Members.  All un-rebutted Affidavits have been filed and record as evidence which establish the fact that the Township taxes on private property are not supported by any law or contract, which is necessary to validate its claims.   </w:t>
      </w:r>
      <w:r w:rsidR="008432DA">
        <w:t>– [This was ignored]</w:t>
      </w:r>
    </w:p>
    <w:p w:rsidR="00291FD2" w:rsidRPr="008432DA" w:rsidRDefault="00E43D77" w:rsidP="00291FD2">
      <w:pPr>
        <w:spacing w:before="100" w:beforeAutospacing="1" w:after="100" w:afterAutospacing="1"/>
        <w:jc w:val="both"/>
      </w:pPr>
      <w:r w:rsidRPr="001C14B0">
        <w:rPr>
          <w:b/>
        </w:rPr>
        <w:t>1</w:t>
      </w:r>
      <w:r w:rsidR="008432DA">
        <w:rPr>
          <w:b/>
        </w:rPr>
        <w:t>1</w:t>
      </w:r>
      <w:r w:rsidR="00291FD2" w:rsidRPr="00291FD2">
        <w:rPr>
          <w:b/>
        </w:rPr>
        <w:t>.]</w:t>
      </w:r>
      <w:r w:rsidR="00291FD2" w:rsidRPr="00291FD2">
        <w:t xml:space="preserve">  </w:t>
      </w:r>
      <w:r w:rsidR="00291FD2" w:rsidRPr="00291FD2">
        <w:tab/>
        <w:t xml:space="preserve">In the absence of any ‘Affidavits’ to validate the unsigned ‘bills’ from Reynolds Township, I have an </w:t>
      </w:r>
      <w:r w:rsidR="00291FD2" w:rsidRPr="00291FD2">
        <w:rPr>
          <w:b/>
        </w:rPr>
        <w:t>‘Order for Default Judgment’</w:t>
      </w:r>
      <w:r w:rsidR="00291FD2" w:rsidRPr="00291FD2">
        <w:t xml:space="preserve"> against the Township, regarding agreements to Affidavits that I sent them requesting their authority to tax private property, all of which have gone un-responded to. </w:t>
      </w:r>
      <w:r w:rsidR="00291FD2" w:rsidRPr="00291FD2">
        <w:rPr>
          <w:b/>
        </w:rPr>
        <w:t>MCR 2.603 (A</w:t>
      </w:r>
      <w:proofErr w:type="gramStart"/>
      <w:r w:rsidR="00291FD2" w:rsidRPr="00291FD2">
        <w:rPr>
          <w:b/>
        </w:rPr>
        <w:t>)(</w:t>
      </w:r>
      <w:proofErr w:type="gramEnd"/>
      <w:r w:rsidR="00291FD2" w:rsidRPr="00291FD2">
        <w:rPr>
          <w:b/>
        </w:rPr>
        <w:t>1)</w:t>
      </w:r>
      <w:r w:rsidR="008432DA">
        <w:rPr>
          <w:b/>
        </w:rPr>
        <w:t xml:space="preserve">  </w:t>
      </w:r>
      <w:r w:rsidR="008432DA">
        <w:t>- [This was ignored]</w:t>
      </w:r>
    </w:p>
    <w:p w:rsidR="00291FD2" w:rsidRPr="00291FD2" w:rsidRDefault="00E43D77" w:rsidP="00291FD2">
      <w:pPr>
        <w:spacing w:before="100" w:beforeAutospacing="1" w:after="100" w:afterAutospacing="1"/>
        <w:jc w:val="both"/>
        <w:rPr>
          <w:rFonts w:eastAsia="Times New Roman" w:cs="Times New Roman"/>
        </w:rPr>
      </w:pPr>
      <w:r w:rsidRPr="001C14B0">
        <w:rPr>
          <w:b/>
          <w:sz w:val="24"/>
          <w:szCs w:val="24"/>
        </w:rPr>
        <w:t>1</w:t>
      </w:r>
      <w:r w:rsidR="008432DA">
        <w:rPr>
          <w:b/>
          <w:sz w:val="24"/>
          <w:szCs w:val="24"/>
        </w:rPr>
        <w:t>2</w:t>
      </w:r>
      <w:r w:rsidR="00291FD2" w:rsidRPr="00291FD2">
        <w:rPr>
          <w:b/>
          <w:sz w:val="24"/>
          <w:szCs w:val="24"/>
        </w:rPr>
        <w:t>.]</w:t>
      </w:r>
      <w:r w:rsidR="00291FD2" w:rsidRPr="00291FD2">
        <w:rPr>
          <w:sz w:val="24"/>
          <w:szCs w:val="24"/>
        </w:rPr>
        <w:t xml:space="preserve">   The ‘Statements of Account’ Invoice No.  01925795 ‘Nisi Showcause Statement’, </w:t>
      </w:r>
      <w:r w:rsidR="00291FD2" w:rsidRPr="00291FD2">
        <w:rPr>
          <w:rFonts w:eastAsia="Times New Roman" w:cs="Times New Roman"/>
          <w:sz w:val="24"/>
          <w:szCs w:val="24"/>
        </w:rPr>
        <w:t xml:space="preserve">Invoice No. 01925054 ‘Notice of Default’ and Invoice No.: 01925788 ‘Notice of Default, Opportunity to Cure’ and Invoice No. 01925702 ‘Cost of Damages caused by Fraudulent Receipts’, have all gone without response or rebut, [“ESTOPPEL BY SILENCE”];  establishing the Boards agreement with Invoice No. 01925795. [See Exhibits] </w:t>
      </w:r>
      <w:proofErr w:type="gramStart"/>
      <w:r w:rsidR="00291FD2" w:rsidRPr="00291FD2">
        <w:rPr>
          <w:rFonts w:eastAsia="Times New Roman" w:cs="Times New Roman"/>
          <w:sz w:val="24"/>
          <w:szCs w:val="24"/>
        </w:rPr>
        <w:t>that taxes</w:t>
      </w:r>
      <w:proofErr w:type="gramEnd"/>
      <w:r w:rsidR="00291FD2" w:rsidRPr="00291FD2">
        <w:rPr>
          <w:rFonts w:eastAsia="Times New Roman" w:cs="Times New Roman"/>
          <w:sz w:val="24"/>
          <w:szCs w:val="24"/>
        </w:rPr>
        <w:t xml:space="preserve"> on the assigns to private patented property are unlawful. [Default – MCR 2.603 (A</w:t>
      </w:r>
      <w:proofErr w:type="gramStart"/>
      <w:r w:rsidR="00291FD2" w:rsidRPr="00291FD2">
        <w:rPr>
          <w:rFonts w:eastAsia="Times New Roman" w:cs="Times New Roman"/>
          <w:sz w:val="24"/>
          <w:szCs w:val="24"/>
        </w:rPr>
        <w:t>)(</w:t>
      </w:r>
      <w:proofErr w:type="gramEnd"/>
      <w:r w:rsidR="00291FD2" w:rsidRPr="00291FD2">
        <w:rPr>
          <w:rFonts w:eastAsia="Times New Roman" w:cs="Times New Roman"/>
          <w:sz w:val="24"/>
          <w:szCs w:val="24"/>
        </w:rPr>
        <w:t>1)]</w:t>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r>
      <w:r w:rsidR="00291FD2" w:rsidRPr="00291FD2">
        <w:tab/>
      </w:r>
    </w:p>
    <w:p w:rsidR="00291FD2" w:rsidRPr="00291FD2" w:rsidRDefault="00291FD2" w:rsidP="00291FD2">
      <w:pPr>
        <w:spacing w:after="0"/>
        <w:jc w:val="both"/>
        <w:rPr>
          <w:b/>
        </w:rPr>
      </w:pPr>
      <w:r w:rsidRPr="00291FD2">
        <w:rPr>
          <w:b/>
        </w:rPr>
        <w:t>THE MAXIMS OF COMMERCE:</w:t>
      </w:r>
    </w:p>
    <w:p w:rsidR="00291FD2" w:rsidRPr="00291FD2" w:rsidRDefault="00291FD2" w:rsidP="00291FD2">
      <w:pPr>
        <w:spacing w:after="0"/>
        <w:jc w:val="both"/>
      </w:pPr>
      <w:r w:rsidRPr="00291FD2">
        <w:tab/>
        <w:t>1. Truth is expressed by means of an affidavit.</w:t>
      </w:r>
    </w:p>
    <w:p w:rsidR="00291FD2" w:rsidRPr="00291FD2" w:rsidRDefault="00291FD2" w:rsidP="00291FD2">
      <w:pPr>
        <w:spacing w:after="0"/>
        <w:jc w:val="both"/>
      </w:pPr>
      <w:r w:rsidRPr="00291FD2">
        <w:tab/>
        <w:t>2. And unrebutted affidavit stands as the truth in Commerce.</w:t>
      </w:r>
    </w:p>
    <w:p w:rsidR="00291FD2" w:rsidRPr="00291FD2" w:rsidRDefault="00291FD2" w:rsidP="00291FD2">
      <w:pPr>
        <w:spacing w:after="0"/>
        <w:jc w:val="both"/>
      </w:pPr>
      <w:r w:rsidRPr="00291FD2">
        <w:tab/>
        <w:t>3. An unrebutted affidavit becomes the judgment in Commerce.</w:t>
      </w:r>
    </w:p>
    <w:p w:rsidR="00291FD2" w:rsidRPr="00291FD2" w:rsidRDefault="00291FD2" w:rsidP="00291FD2">
      <w:pPr>
        <w:spacing w:after="0"/>
        <w:jc w:val="both"/>
      </w:pPr>
    </w:p>
    <w:p w:rsidR="00291FD2" w:rsidRPr="00291FD2" w:rsidRDefault="00291FD2" w:rsidP="00291FD2">
      <w:pPr>
        <w:spacing w:after="0"/>
        <w:jc w:val="both"/>
      </w:pPr>
      <w:r w:rsidRPr="00291FD2">
        <w:tab/>
      </w:r>
      <w:r w:rsidRPr="00291FD2">
        <w:rPr>
          <w:b/>
        </w:rPr>
        <w:t>* In that there isn’t an affidavit of facts showing a meritorious defense, and/or the Respondents are not in court, a default order must be ordered. -  MCR 2.603 (A</w:t>
      </w:r>
      <w:proofErr w:type="gramStart"/>
      <w:r w:rsidRPr="00291FD2">
        <w:rPr>
          <w:b/>
        </w:rPr>
        <w:t>)(</w:t>
      </w:r>
      <w:proofErr w:type="gramEnd"/>
      <w:r w:rsidRPr="00291FD2">
        <w:rPr>
          <w:b/>
        </w:rPr>
        <w:t xml:space="preserve">1) </w:t>
      </w:r>
    </w:p>
    <w:p w:rsidR="00291FD2" w:rsidRPr="00291FD2" w:rsidRDefault="00291FD2" w:rsidP="00291FD2">
      <w:pPr>
        <w:spacing w:after="0"/>
        <w:jc w:val="both"/>
      </w:pPr>
      <w:r w:rsidRPr="00291FD2">
        <w:rPr>
          <w:b/>
        </w:rPr>
        <w:lastRenderedPageBreak/>
        <w:tab/>
      </w:r>
      <w:r w:rsidRPr="00291FD2">
        <w:t>I have an ORDER FOR DEFAULT JUDGMENT with me you can sign.</w:t>
      </w:r>
      <w:r w:rsidR="008432DA">
        <w:tab/>
        <w:t>- [This was ignored]</w:t>
      </w:r>
    </w:p>
    <w:p w:rsidR="00291FD2" w:rsidRPr="00291FD2" w:rsidRDefault="00291FD2" w:rsidP="00291FD2">
      <w:pPr>
        <w:spacing w:after="0"/>
        <w:jc w:val="both"/>
      </w:pPr>
    </w:p>
    <w:p w:rsidR="00291FD2" w:rsidRPr="00291FD2" w:rsidRDefault="00291FD2" w:rsidP="00291FD2">
      <w:pPr>
        <w:jc w:val="both"/>
        <w:rPr>
          <w:sz w:val="24"/>
          <w:szCs w:val="24"/>
        </w:rPr>
      </w:pPr>
      <w:r w:rsidRPr="00291FD2">
        <w:rPr>
          <w:b/>
          <w:sz w:val="24"/>
          <w:szCs w:val="24"/>
        </w:rPr>
        <w:t>1</w:t>
      </w:r>
      <w:r w:rsidR="008432DA">
        <w:rPr>
          <w:b/>
          <w:sz w:val="24"/>
          <w:szCs w:val="24"/>
        </w:rPr>
        <w:t>3</w:t>
      </w:r>
      <w:r w:rsidRPr="00291FD2">
        <w:rPr>
          <w:b/>
          <w:sz w:val="24"/>
          <w:szCs w:val="24"/>
        </w:rPr>
        <w:t>.]</w:t>
      </w:r>
      <w:r w:rsidRPr="00291FD2">
        <w:rPr>
          <w:sz w:val="24"/>
          <w:szCs w:val="24"/>
        </w:rPr>
        <w:tab/>
        <w:t>The CORPORATE Township has failed to “state a claim in which relief can be granted”.</w:t>
      </w:r>
      <w:r w:rsidR="008432DA">
        <w:rPr>
          <w:sz w:val="24"/>
          <w:szCs w:val="24"/>
        </w:rPr>
        <w:t xml:space="preserve"> – [This was ignored]</w:t>
      </w:r>
    </w:p>
    <w:p w:rsidR="00291FD2" w:rsidRPr="00291FD2" w:rsidRDefault="00291FD2" w:rsidP="00291FD2">
      <w:pPr>
        <w:spacing w:after="0" w:line="240" w:lineRule="auto"/>
        <w:jc w:val="both"/>
        <w:rPr>
          <w:rFonts w:eastAsia="Times New Roman" w:cs="Times New Roman"/>
        </w:rPr>
      </w:pPr>
      <w:r w:rsidRPr="00291FD2">
        <w:rPr>
          <w:rFonts w:eastAsia="Times New Roman" w:cs="Times New Roman"/>
          <w:b/>
          <w:sz w:val="24"/>
          <w:szCs w:val="24"/>
        </w:rPr>
        <w:t>1</w:t>
      </w:r>
      <w:r w:rsidR="008432DA">
        <w:rPr>
          <w:rFonts w:eastAsia="Times New Roman" w:cs="Times New Roman"/>
          <w:b/>
          <w:sz w:val="24"/>
          <w:szCs w:val="24"/>
        </w:rPr>
        <w:t>4</w:t>
      </w:r>
      <w:r w:rsidRPr="00291FD2">
        <w:rPr>
          <w:rFonts w:eastAsia="Times New Roman" w:cs="Times New Roman"/>
          <w:b/>
          <w:sz w:val="24"/>
          <w:szCs w:val="24"/>
        </w:rPr>
        <w:t>.]</w:t>
      </w:r>
      <w:r w:rsidRPr="00291FD2">
        <w:rPr>
          <w:rFonts w:eastAsia="Times New Roman" w:cs="Times New Roman"/>
          <w:b/>
        </w:rPr>
        <w:tab/>
        <w:t>MCL 211.1 Property subject to taxation.</w:t>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rPr>
        <w:t xml:space="preserve">Sec. 1, “that all property, real and personal, within the </w:t>
      </w:r>
      <w:r w:rsidRPr="00291FD2">
        <w:rPr>
          <w:rFonts w:eastAsia="Times New Roman" w:cs="Times New Roman"/>
          <w:b/>
          <w:u w:val="single"/>
        </w:rPr>
        <w:t>jurisdiction</w:t>
      </w:r>
      <w:r w:rsidRPr="00291FD2">
        <w:rPr>
          <w:rFonts w:eastAsia="Times New Roman" w:cs="Times New Roman"/>
          <w:u w:val="single"/>
        </w:rPr>
        <w:t xml:space="preserve"> of this state</w:t>
      </w:r>
      <w:r w:rsidRPr="00291FD2">
        <w:rPr>
          <w:rFonts w:eastAsia="Times New Roman" w:cs="Times New Roman"/>
        </w:rPr>
        <w:t xml:space="preserve">; not expressly exempted, shall be subject to taxation.” </w:t>
      </w:r>
    </w:p>
    <w:p w:rsidR="00291FD2" w:rsidRPr="00291FD2" w:rsidRDefault="00291FD2" w:rsidP="00291FD2">
      <w:pPr>
        <w:spacing w:after="0" w:line="240" w:lineRule="auto"/>
        <w:jc w:val="both"/>
        <w:rPr>
          <w:rFonts w:eastAsia="Times New Roman" w:cs="Times New Roman"/>
        </w:rPr>
      </w:pPr>
      <w:r w:rsidRPr="00291FD2">
        <w:rPr>
          <w:rFonts w:eastAsia="Times New Roman" w:cs="Times New Roman"/>
        </w:rPr>
        <w:tab/>
      </w:r>
      <w:proofErr w:type="gramStart"/>
      <w:r w:rsidRPr="00291FD2">
        <w:rPr>
          <w:rFonts w:eastAsia="Times New Roman" w:cs="Times New Roman"/>
          <w:b/>
        </w:rPr>
        <w:t>MCL 211.135, Recording of conveyances; tax certificate; excepted conveyances; register of deeds; violation; penalty.</w:t>
      </w:r>
      <w:proofErr w:type="gramEnd"/>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rPr>
        <w:t xml:space="preserve">(6)  This Section </w:t>
      </w:r>
      <w:r w:rsidRPr="00291FD2">
        <w:rPr>
          <w:rFonts w:eastAsia="Times New Roman" w:cs="Times New Roman"/>
          <w:b/>
        </w:rPr>
        <w:t>does not apply</w:t>
      </w:r>
      <w:r w:rsidRPr="00291FD2">
        <w:rPr>
          <w:rFonts w:eastAsia="Times New Roman" w:cs="Times New Roman"/>
        </w:rPr>
        <w:t xml:space="preserve"> to any of the following:</w:t>
      </w:r>
    </w:p>
    <w:p w:rsidR="00291FD2" w:rsidRPr="00291FD2" w:rsidRDefault="00291FD2" w:rsidP="00291FD2">
      <w:pPr>
        <w:spacing w:after="0" w:line="240" w:lineRule="auto"/>
        <w:jc w:val="both"/>
        <w:rPr>
          <w:rFonts w:eastAsia="Times New Roman" w:cs="Times New Roman"/>
        </w:rPr>
      </w:pPr>
      <w:r w:rsidRPr="00291FD2">
        <w:rPr>
          <w:rFonts w:eastAsia="Times New Roman" w:cs="Times New Roman"/>
        </w:rPr>
        <w:tab/>
        <w:t xml:space="preserve">(f)  To any </w:t>
      </w:r>
      <w:r w:rsidRPr="00291FD2">
        <w:rPr>
          <w:rFonts w:eastAsia="Times New Roman" w:cs="Times New Roman"/>
          <w:b/>
        </w:rPr>
        <w:t>patent</w:t>
      </w:r>
      <w:r w:rsidRPr="00291FD2">
        <w:rPr>
          <w:rFonts w:eastAsia="Times New Roman" w:cs="Times New Roman"/>
        </w:rPr>
        <w:t xml:space="preserve"> executed by the president of the United States or the governor of this state.</w:t>
      </w:r>
    </w:p>
    <w:p w:rsidR="00291FD2" w:rsidRPr="00291FD2" w:rsidRDefault="00291FD2" w:rsidP="00291FD2">
      <w:pPr>
        <w:spacing w:after="0" w:line="240" w:lineRule="auto"/>
        <w:jc w:val="both"/>
        <w:rPr>
          <w:rFonts w:eastAsia="Times New Roman" w:cs="Times New Roman"/>
          <w:b/>
        </w:rPr>
      </w:pP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b/>
        </w:rPr>
        <w:t>The assigns to PATENTED property which has been removed from PUBLIC DOMAIN are not within the jurisdiction of this State.</w:t>
      </w:r>
    </w:p>
    <w:p w:rsidR="00291FD2" w:rsidRPr="00291FD2" w:rsidRDefault="00291FD2" w:rsidP="00291FD2">
      <w:pPr>
        <w:spacing w:after="0" w:line="240" w:lineRule="auto"/>
        <w:jc w:val="both"/>
        <w:rPr>
          <w:rFonts w:eastAsia="Times New Roman" w:cs="Times New Roman"/>
          <w:b/>
        </w:rPr>
      </w:pPr>
    </w:p>
    <w:p w:rsidR="00291FD2" w:rsidRPr="00291FD2" w:rsidRDefault="00291FD2" w:rsidP="00291FD2">
      <w:pPr>
        <w:jc w:val="both"/>
      </w:pPr>
      <w:r w:rsidRPr="00291FD2">
        <w:rPr>
          <w:rFonts w:eastAsia="Times New Roman" w:cs="Times New Roman"/>
        </w:rPr>
        <w:tab/>
        <w:t xml:space="preserve">- </w:t>
      </w:r>
      <w:r w:rsidRPr="00291FD2">
        <w:rPr>
          <w:rFonts w:eastAsia="Times New Roman" w:cs="Times New Roman"/>
          <w:b/>
        </w:rPr>
        <w:t>‘Land patent’</w:t>
      </w:r>
      <w:r w:rsidRPr="00291FD2">
        <w:rPr>
          <w:rFonts w:eastAsia="Times New Roman" w:cs="Times New Roman"/>
        </w:rPr>
        <w:t xml:space="preserve"> is defined [BLD] as, </w:t>
      </w:r>
      <w:r w:rsidRPr="00291FD2">
        <w:rPr>
          <w:rFonts w:eastAsia="Times New Roman" w:cs="Times New Roman"/>
          <w:i/>
        </w:rPr>
        <w:t xml:space="preserve">“a muniment of title issued by a government or state for the conveyance of some portion of the </w:t>
      </w:r>
      <w:r w:rsidRPr="00291FD2">
        <w:rPr>
          <w:rFonts w:eastAsia="Times New Roman" w:cs="Times New Roman"/>
          <w:b/>
          <w:i/>
        </w:rPr>
        <w:t>public domain</w:t>
      </w:r>
      <w:r w:rsidRPr="00291FD2">
        <w:rPr>
          <w:rFonts w:eastAsia="Times New Roman" w:cs="Times New Roman"/>
          <w:i/>
        </w:rPr>
        <w:t>.”</w:t>
      </w:r>
    </w:p>
    <w:p w:rsidR="00291FD2" w:rsidRPr="00291FD2" w:rsidRDefault="00291FD2" w:rsidP="00291FD2">
      <w:pPr>
        <w:spacing w:after="0" w:line="240" w:lineRule="auto"/>
        <w:jc w:val="both"/>
        <w:rPr>
          <w:rFonts w:eastAsia="Times New Roman" w:cs="Times New Roman"/>
          <w:i/>
        </w:rPr>
      </w:pPr>
      <w:r w:rsidRPr="00291FD2">
        <w:rPr>
          <w:rFonts w:eastAsia="Times New Roman" w:cs="Times New Roman"/>
        </w:rPr>
        <w:t xml:space="preserve"> </w:t>
      </w:r>
      <w:r w:rsidRPr="00291FD2">
        <w:rPr>
          <w:rFonts w:eastAsia="Times New Roman" w:cs="Times New Roman"/>
        </w:rPr>
        <w:tab/>
        <w:t xml:space="preserve">- </w:t>
      </w:r>
      <w:r w:rsidRPr="00291FD2">
        <w:rPr>
          <w:rFonts w:eastAsia="Times New Roman" w:cs="Times New Roman"/>
          <w:b/>
        </w:rPr>
        <w:t>‘Letters patent’</w:t>
      </w:r>
      <w:r w:rsidRPr="00291FD2">
        <w:rPr>
          <w:rFonts w:eastAsia="Times New Roman" w:cs="Times New Roman"/>
        </w:rPr>
        <w:t xml:space="preserve"> is defined [BLD] as </w:t>
      </w:r>
      <w:r w:rsidRPr="00291FD2">
        <w:rPr>
          <w:rFonts w:eastAsia="Times New Roman" w:cs="Times New Roman"/>
          <w:i/>
        </w:rPr>
        <w:t xml:space="preserve">“open letters as distinguished from letters close.  An instrument proceeding from the government, and conveying a right, authority, or grant to an individual, as a patent for </w:t>
      </w:r>
      <w:r w:rsidRPr="00291FD2">
        <w:rPr>
          <w:rFonts w:eastAsia="Times New Roman" w:cs="Times New Roman"/>
          <w:b/>
          <w:i/>
        </w:rPr>
        <w:t>a tract of land</w:t>
      </w:r>
      <w:r w:rsidRPr="00291FD2">
        <w:rPr>
          <w:rFonts w:eastAsia="Times New Roman" w:cs="Times New Roman"/>
          <w:i/>
        </w:rPr>
        <w:t xml:space="preserve">, or for the </w:t>
      </w:r>
      <w:r w:rsidRPr="00291FD2">
        <w:rPr>
          <w:rFonts w:eastAsia="Times New Roman" w:cs="Times New Roman"/>
          <w:b/>
          <w:i/>
        </w:rPr>
        <w:t>exclusive right to</w:t>
      </w:r>
      <w:r w:rsidRPr="00291FD2">
        <w:rPr>
          <w:rFonts w:eastAsia="Times New Roman" w:cs="Times New Roman"/>
          <w:i/>
        </w:rPr>
        <w:t xml:space="preserve"> make and sell a new invention.”</w:t>
      </w:r>
    </w:p>
    <w:p w:rsidR="00291FD2" w:rsidRPr="00291FD2" w:rsidRDefault="00291FD2" w:rsidP="00291FD2">
      <w:pPr>
        <w:spacing w:after="0" w:line="240" w:lineRule="auto"/>
        <w:jc w:val="both"/>
        <w:rPr>
          <w:rFonts w:eastAsia="Times New Roman" w:cs="Times New Roman"/>
          <w:i/>
        </w:rPr>
      </w:pPr>
    </w:p>
    <w:p w:rsidR="00291FD2" w:rsidRPr="00291FD2" w:rsidRDefault="00291FD2" w:rsidP="00291FD2">
      <w:pPr>
        <w:spacing w:after="0" w:line="240" w:lineRule="auto"/>
        <w:jc w:val="both"/>
        <w:rPr>
          <w:rFonts w:eastAsia="Times New Roman" w:cs="Times New Roman"/>
        </w:rPr>
      </w:pPr>
      <w:r w:rsidRPr="00291FD2">
        <w:rPr>
          <w:rFonts w:eastAsia="Times New Roman" w:cs="Times New Roman"/>
          <w:i/>
        </w:rPr>
        <w:tab/>
      </w:r>
      <w:r w:rsidRPr="00291FD2">
        <w:rPr>
          <w:rFonts w:eastAsia="Times New Roman" w:cs="Times New Roman"/>
        </w:rPr>
        <w:t xml:space="preserve">The </w:t>
      </w:r>
      <w:r w:rsidRPr="00291FD2">
        <w:rPr>
          <w:rFonts w:eastAsia="Times New Roman" w:cs="Times New Roman"/>
          <w:b/>
        </w:rPr>
        <w:t>GRANT OF PRE-EMPTION RIGHTS</w:t>
      </w:r>
      <w:r w:rsidRPr="00291FD2">
        <w:rPr>
          <w:rFonts w:eastAsia="Times New Roman" w:cs="Times New Roman"/>
        </w:rPr>
        <w:t xml:space="preserve"> in the United States: [BLD 4</w:t>
      </w:r>
      <w:r w:rsidRPr="00291FD2">
        <w:rPr>
          <w:rFonts w:eastAsia="Times New Roman" w:cs="Times New Roman"/>
          <w:vertAlign w:val="superscript"/>
        </w:rPr>
        <w:t>th</w:t>
      </w:r>
      <w:r w:rsidRPr="00291FD2">
        <w:rPr>
          <w:rFonts w:eastAsia="Times New Roman" w:cs="Times New Roman"/>
        </w:rPr>
        <w:t>.] - “A privilege accorded by the government to the actual settler upon a certain limited portion of the public domain, to purchase such tract at a fixed price to the exclusion of all other applicants”</w:t>
      </w:r>
    </w:p>
    <w:p w:rsidR="00291FD2" w:rsidRPr="00291FD2" w:rsidRDefault="00291FD2" w:rsidP="00291FD2">
      <w:pPr>
        <w:spacing w:after="0" w:line="240" w:lineRule="auto"/>
        <w:jc w:val="both"/>
        <w:rPr>
          <w:rFonts w:eastAsia="Times New Roman" w:cs="Times New Roman"/>
        </w:rPr>
      </w:pPr>
    </w:p>
    <w:p w:rsidR="00291FD2" w:rsidRPr="00291FD2" w:rsidRDefault="00291FD2" w:rsidP="00291FD2">
      <w:pPr>
        <w:spacing w:after="0" w:line="240" w:lineRule="auto"/>
        <w:jc w:val="both"/>
        <w:rPr>
          <w:rFonts w:eastAsia="Times New Roman" w:cs="Times New Roman"/>
        </w:rPr>
      </w:pPr>
      <w:r w:rsidRPr="00291FD2">
        <w:rPr>
          <w:rFonts w:eastAsia="Times New Roman" w:cs="Times New Roman"/>
        </w:rPr>
        <w:tab/>
      </w:r>
      <w:proofErr w:type="gramStart"/>
      <w:r w:rsidRPr="00291FD2">
        <w:rPr>
          <w:rFonts w:eastAsia="Times New Roman" w:cs="Times New Roman"/>
        </w:rPr>
        <w:t>Michigan Constitution Article 10, Sec. 2, EMINENT DOMAIN; COMPENSATION.</w:t>
      </w:r>
      <w:proofErr w:type="gramEnd"/>
      <w:r w:rsidRPr="00291FD2">
        <w:rPr>
          <w:rFonts w:eastAsia="Times New Roman" w:cs="Times New Roman"/>
        </w:rPr>
        <w:t xml:space="preserve"> </w:t>
      </w:r>
      <w:r w:rsidRPr="00291FD2">
        <w:rPr>
          <w:rFonts w:eastAsia="Times New Roman" w:cs="Times New Roman"/>
        </w:rPr>
        <w:tab/>
      </w:r>
      <w:r w:rsidRPr="00291FD2">
        <w:rPr>
          <w:rFonts w:eastAsia="Times New Roman" w:cs="Times New Roman"/>
        </w:rPr>
        <w:tab/>
      </w:r>
      <w:r w:rsidRPr="00291FD2">
        <w:rPr>
          <w:rFonts w:eastAsia="Times New Roman" w:cs="Times New Roman"/>
        </w:rPr>
        <w:tab/>
      </w:r>
      <w:r w:rsidRPr="00291FD2">
        <w:rPr>
          <w:rFonts w:eastAsia="Times New Roman" w:cs="Times New Roman"/>
        </w:rPr>
        <w:tab/>
        <w:t>“Private property shall not be taken for public use without just compensation therefore being first made or secured in a manner prescribed by law.  If private property consisting of an individual’s principal residence is taken for public use, the amount of compensation made and determined for that taking shall be not less than 125% of that property’s fair market value. . .”</w:t>
      </w:r>
      <w:r w:rsidR="008432DA">
        <w:rPr>
          <w:rFonts w:eastAsia="Times New Roman" w:cs="Times New Roman"/>
        </w:rPr>
        <w:tab/>
        <w:t>- [This was ignored]</w:t>
      </w:r>
    </w:p>
    <w:p w:rsidR="00291FD2" w:rsidRPr="00291FD2" w:rsidRDefault="00291FD2" w:rsidP="00291FD2">
      <w:pPr>
        <w:spacing w:before="100" w:beforeAutospacing="1" w:after="100" w:afterAutospacing="1"/>
        <w:jc w:val="both"/>
        <w:rPr>
          <w:rFonts w:eastAsia="Times New Roman" w:cs="Times New Roman"/>
          <w:sz w:val="24"/>
          <w:szCs w:val="24"/>
          <w:u w:val="single"/>
        </w:rPr>
      </w:pPr>
      <w:r w:rsidRPr="00291FD2">
        <w:rPr>
          <w:b/>
          <w:sz w:val="24"/>
          <w:szCs w:val="24"/>
        </w:rPr>
        <w:t>1</w:t>
      </w:r>
      <w:r w:rsidR="008432DA">
        <w:rPr>
          <w:b/>
          <w:sz w:val="24"/>
          <w:szCs w:val="24"/>
        </w:rPr>
        <w:t>5</w:t>
      </w:r>
      <w:r w:rsidRPr="00291FD2">
        <w:rPr>
          <w:b/>
          <w:sz w:val="24"/>
          <w:szCs w:val="24"/>
        </w:rPr>
        <w:t>.]</w:t>
      </w:r>
      <w:r w:rsidRPr="00291FD2">
        <w:rPr>
          <w:b/>
          <w:sz w:val="24"/>
          <w:szCs w:val="24"/>
        </w:rPr>
        <w:tab/>
        <w:t>MCL 750.275,</w:t>
      </w:r>
      <w:r w:rsidRPr="00291FD2">
        <w:rPr>
          <w:sz w:val="24"/>
          <w:szCs w:val="24"/>
        </w:rPr>
        <w:t xml:space="preserve"> a ‘warranty deed’ is considered an </w:t>
      </w:r>
      <w:r w:rsidRPr="00291FD2">
        <w:rPr>
          <w:b/>
          <w:sz w:val="24"/>
          <w:szCs w:val="24"/>
        </w:rPr>
        <w:t>‘absolute warranty deed’</w:t>
      </w:r>
      <w:r w:rsidRPr="00291FD2">
        <w:rPr>
          <w:sz w:val="24"/>
          <w:szCs w:val="24"/>
        </w:rPr>
        <w:t xml:space="preserve"> as noted in the following quote:</w:t>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sz w:val="24"/>
          <w:szCs w:val="24"/>
        </w:rPr>
        <w:tab/>
      </w:r>
      <w:r w:rsidRPr="00291FD2">
        <w:rPr>
          <w:rFonts w:eastAsia="Times New Roman" w:cs="Times New Roman"/>
          <w:b/>
          <w:sz w:val="24"/>
          <w:szCs w:val="24"/>
        </w:rPr>
        <w:t>Section 275</w:t>
      </w:r>
      <w:r w:rsidRPr="00291FD2">
        <w:rPr>
          <w:rFonts w:eastAsia="Times New Roman" w:cs="Times New Roman"/>
          <w:sz w:val="24"/>
          <w:szCs w:val="24"/>
        </w:rPr>
        <w:t xml:space="preserve"> - -  “Use of words </w:t>
      </w:r>
      <w:r w:rsidRPr="00291FD2">
        <w:rPr>
          <w:rFonts w:eastAsia="Times New Roman" w:cs="Times New Roman"/>
          <w:b/>
          <w:sz w:val="24"/>
          <w:szCs w:val="24"/>
        </w:rPr>
        <w:t>"warranty deed"</w:t>
      </w:r>
      <w:r w:rsidRPr="00291FD2">
        <w:rPr>
          <w:rFonts w:eastAsia="Times New Roman" w:cs="Times New Roman"/>
          <w:sz w:val="24"/>
          <w:szCs w:val="24"/>
        </w:rPr>
        <w:t xml:space="preserve"> or similar words--Any person who shall print, sell or keep for sale any blank forms of deeds containing the words "warranty deed", or "warranty-deed-covenant-own-acts", or any similar words printed or written thereon, unless such deed is in fact an </w:t>
      </w:r>
      <w:r w:rsidRPr="00291FD2">
        <w:rPr>
          <w:rFonts w:eastAsia="Times New Roman" w:cs="Times New Roman"/>
          <w:b/>
          <w:sz w:val="24"/>
          <w:szCs w:val="24"/>
          <w:u w:val="single"/>
        </w:rPr>
        <w:t>absolute</w:t>
      </w:r>
      <w:r w:rsidRPr="00291FD2">
        <w:rPr>
          <w:rFonts w:eastAsia="Times New Roman" w:cs="Times New Roman"/>
          <w:sz w:val="24"/>
          <w:szCs w:val="24"/>
          <w:u w:val="single"/>
        </w:rPr>
        <w:t xml:space="preserve"> warranty deed</w:t>
      </w:r>
      <w:r w:rsidRPr="00291FD2">
        <w:rPr>
          <w:rFonts w:eastAsia="Times New Roman" w:cs="Times New Roman"/>
          <w:sz w:val="24"/>
          <w:szCs w:val="24"/>
        </w:rPr>
        <w:t xml:space="preserve">, and any person who shall knowingly use any such deed for the purpose of conveying title unless the same is an absolute warranty deed, </w:t>
      </w:r>
      <w:r w:rsidRPr="00291FD2">
        <w:rPr>
          <w:rFonts w:eastAsia="Times New Roman" w:cs="Times New Roman"/>
          <w:sz w:val="24"/>
          <w:szCs w:val="24"/>
          <w:u w:val="single"/>
        </w:rPr>
        <w:t>shall be guilty of a misdemeanor.”</w:t>
      </w:r>
    </w:p>
    <w:p w:rsidR="00291FD2" w:rsidRPr="00291FD2" w:rsidRDefault="00291FD2" w:rsidP="00291FD2">
      <w:pPr>
        <w:jc w:val="both"/>
        <w:rPr>
          <w:rFonts w:eastAsia="Times New Roman" w:cs="Times New Roman"/>
        </w:rPr>
      </w:pPr>
      <w:r w:rsidRPr="00291FD2">
        <w:rPr>
          <w:rFonts w:eastAsia="Times New Roman" w:cs="Times New Roman"/>
        </w:rPr>
        <w:tab/>
        <w:t>[BLD 4</w:t>
      </w:r>
      <w:r w:rsidRPr="00291FD2">
        <w:rPr>
          <w:rFonts w:eastAsia="Times New Roman" w:cs="Times New Roman"/>
          <w:vertAlign w:val="superscript"/>
        </w:rPr>
        <w:t>th</w:t>
      </w:r>
      <w:r w:rsidRPr="00291FD2">
        <w:rPr>
          <w:rFonts w:eastAsia="Times New Roman" w:cs="Times New Roman"/>
        </w:rPr>
        <w:t>.]  - “</w:t>
      </w:r>
      <w:r w:rsidRPr="00291FD2">
        <w:rPr>
          <w:rFonts w:eastAsia="Times New Roman" w:cs="Times New Roman"/>
          <w:b/>
        </w:rPr>
        <w:t>Absolute</w:t>
      </w:r>
      <w:r w:rsidRPr="00291FD2">
        <w:rPr>
          <w:rFonts w:eastAsia="Times New Roman" w:cs="Times New Roman"/>
        </w:rPr>
        <w:t xml:space="preserve"> property is where a man hath solely and exclusively the right and also the occupation of movable chattels; distinguished from a qualified property, as that of a bailee.”</w:t>
      </w:r>
      <w:r w:rsidRPr="00291FD2">
        <w:rPr>
          <w:rFonts w:eastAsia="Times New Roman" w:cs="Times New Roman"/>
        </w:rPr>
        <w:tab/>
      </w:r>
      <w:r w:rsidRPr="00291FD2">
        <w:rPr>
          <w:rFonts w:eastAsia="Times New Roman" w:cs="Times New Roman"/>
        </w:rPr>
        <w:tab/>
      </w:r>
      <w:r w:rsidRPr="00291FD2">
        <w:rPr>
          <w:rFonts w:eastAsia="Times New Roman" w:cs="Times New Roman"/>
        </w:rPr>
        <w:tab/>
        <w:t xml:space="preserve"> - “In the law of insurance that is an </w:t>
      </w:r>
      <w:r w:rsidRPr="00291FD2">
        <w:rPr>
          <w:rFonts w:eastAsia="Times New Roman" w:cs="Times New Roman"/>
          <w:b/>
        </w:rPr>
        <w:t>absolute</w:t>
      </w:r>
      <w:r w:rsidRPr="00291FD2">
        <w:rPr>
          <w:rFonts w:eastAsia="Times New Roman" w:cs="Times New Roman"/>
        </w:rPr>
        <w:t xml:space="preserve"> interest in property which is so completely vested in the individual that </w:t>
      </w:r>
      <w:r w:rsidRPr="00291FD2">
        <w:rPr>
          <w:rFonts w:eastAsia="Times New Roman" w:cs="Times New Roman"/>
          <w:u w:val="single"/>
        </w:rPr>
        <w:t xml:space="preserve">there could be </w:t>
      </w:r>
      <w:r w:rsidRPr="00291FD2">
        <w:rPr>
          <w:rFonts w:eastAsia="Times New Roman" w:cs="Times New Roman"/>
          <w:b/>
          <w:u w:val="single"/>
        </w:rPr>
        <w:t>no danger of his being deprived of it</w:t>
      </w:r>
      <w:r w:rsidRPr="00291FD2">
        <w:rPr>
          <w:rFonts w:eastAsia="Times New Roman" w:cs="Times New Roman"/>
          <w:u w:val="single"/>
        </w:rPr>
        <w:t xml:space="preserve"> without his own consent</w:t>
      </w:r>
      <w:r w:rsidRPr="00291FD2">
        <w:rPr>
          <w:rFonts w:eastAsia="Times New Roman" w:cs="Times New Roman"/>
        </w:rPr>
        <w:t>.”</w:t>
      </w:r>
    </w:p>
    <w:p w:rsidR="00291FD2" w:rsidRPr="00291FD2" w:rsidRDefault="00291FD2" w:rsidP="00291FD2">
      <w:pPr>
        <w:jc w:val="both"/>
        <w:rPr>
          <w:rFonts w:eastAsia="Times New Roman" w:cs="Times New Roman"/>
        </w:rPr>
      </w:pPr>
      <w:r w:rsidRPr="00291FD2">
        <w:rPr>
          <w:rFonts w:eastAsia="Times New Roman" w:cs="Times New Roman"/>
          <w:b/>
        </w:rPr>
        <w:lastRenderedPageBreak/>
        <w:t>COURT CASE:</w:t>
      </w:r>
      <w:r w:rsidRPr="00291FD2">
        <w:rPr>
          <w:rFonts w:eastAsia="Times New Roman" w:cs="Times New Roman"/>
        </w:rPr>
        <w:t xml:space="preserve"> </w:t>
      </w:r>
      <w:proofErr w:type="gramStart"/>
      <w:r w:rsidRPr="00291FD2">
        <w:rPr>
          <w:rFonts w:eastAsia="Times New Roman" w:cs="Times New Roman"/>
        </w:rPr>
        <w:t>-  “</w:t>
      </w:r>
      <w:proofErr w:type="gramEnd"/>
      <w:r w:rsidRPr="00291FD2">
        <w:rPr>
          <w:rFonts w:eastAsia="Times New Roman" w:cs="Times New Roman"/>
          <w:sz w:val="24"/>
          <w:szCs w:val="20"/>
        </w:rPr>
        <w:t xml:space="preserve">A patent is absolute title to land, an exclusive title, or at least a title which excludes all others not compatible with it.   A Perfect Title to land cannot exist at the same time in different persons or in different governments, a land patent excludes all others and governments. (BLD 4th) -  </w:t>
      </w:r>
      <w:proofErr w:type="gramStart"/>
      <w:r w:rsidRPr="00291FD2">
        <w:rPr>
          <w:rFonts w:eastAsia="Times New Roman" w:cs="Times New Roman"/>
          <w:sz w:val="24"/>
          <w:szCs w:val="20"/>
        </w:rPr>
        <w:t>-  See</w:t>
      </w:r>
      <w:proofErr w:type="gramEnd"/>
      <w:r w:rsidRPr="00291FD2">
        <w:rPr>
          <w:rFonts w:eastAsia="Times New Roman" w:cs="Times New Roman"/>
          <w:sz w:val="24"/>
          <w:szCs w:val="20"/>
          <w:u w:val="single"/>
        </w:rPr>
        <w:t xml:space="preserve"> </w:t>
      </w:r>
      <w:r w:rsidRPr="00291FD2">
        <w:rPr>
          <w:rFonts w:eastAsia="Times New Roman" w:cs="Times New Roman"/>
          <w:i/>
          <w:sz w:val="24"/>
          <w:szCs w:val="20"/>
          <w:u w:val="single"/>
        </w:rPr>
        <w:t>Bovey-Shute Lumber Co. v. Erickson, 41 N.D. 465, 170, N.W. 628, 630</w:t>
      </w:r>
      <w:r w:rsidRPr="008432DA">
        <w:rPr>
          <w:rFonts w:eastAsia="Times New Roman" w:cs="Times New Roman"/>
          <w:i/>
          <w:sz w:val="24"/>
          <w:szCs w:val="20"/>
        </w:rPr>
        <w:t>.</w:t>
      </w:r>
      <w:r w:rsidRPr="008432DA">
        <w:rPr>
          <w:rFonts w:eastAsia="Times New Roman" w:cs="Times New Roman"/>
          <w:sz w:val="24"/>
          <w:szCs w:val="20"/>
        </w:rPr>
        <w:t xml:space="preserve">     </w:t>
      </w:r>
      <w:r w:rsidR="008432DA" w:rsidRPr="008432DA">
        <w:rPr>
          <w:rFonts w:eastAsia="Times New Roman" w:cs="Times New Roman"/>
          <w:sz w:val="24"/>
          <w:szCs w:val="20"/>
        </w:rPr>
        <w:t>– [This was ignored]</w:t>
      </w:r>
    </w:p>
    <w:p w:rsidR="00291FD2" w:rsidRPr="00291FD2" w:rsidRDefault="00291FD2" w:rsidP="00291FD2">
      <w:pPr>
        <w:spacing w:after="0"/>
        <w:jc w:val="both"/>
      </w:pPr>
    </w:p>
    <w:p w:rsidR="00291FD2" w:rsidRPr="00291FD2" w:rsidRDefault="00291FD2" w:rsidP="00291FD2">
      <w:pPr>
        <w:spacing w:after="0"/>
        <w:jc w:val="both"/>
      </w:pPr>
      <w:r w:rsidRPr="00291FD2">
        <w:rPr>
          <w:b/>
        </w:rPr>
        <w:t>1</w:t>
      </w:r>
      <w:r w:rsidR="008432DA">
        <w:rPr>
          <w:b/>
        </w:rPr>
        <w:t>6</w:t>
      </w:r>
      <w:r w:rsidRPr="00291FD2">
        <w:rPr>
          <w:b/>
        </w:rPr>
        <w:t>.]</w:t>
      </w:r>
      <w:r w:rsidRPr="00291FD2">
        <w:tab/>
        <w:t xml:space="preserve">* </w:t>
      </w:r>
      <w:r w:rsidRPr="00291FD2">
        <w:rPr>
          <w:b/>
        </w:rPr>
        <w:t>MCR 2.107 (3)</w:t>
      </w:r>
      <w:r w:rsidRPr="00291FD2">
        <w:t xml:space="preserve"> regarding serving the attorney notice on behalf of a person.  In an Article 3 Court the attorney has no standing. Documents were served to members of the Board in their Sui Juris status. - </w:t>
      </w:r>
      <w:proofErr w:type="gramStart"/>
      <w:r w:rsidRPr="00291FD2">
        <w:t>-  [</w:t>
      </w:r>
      <w:proofErr w:type="gramEnd"/>
      <w:r w:rsidRPr="00291FD2">
        <w:t>Only States and Citizens can be a party not a Professional Corporation]</w:t>
      </w:r>
    </w:p>
    <w:p w:rsidR="00291FD2" w:rsidRPr="00291FD2" w:rsidRDefault="00291FD2" w:rsidP="00291FD2">
      <w:pPr>
        <w:spacing w:after="0"/>
        <w:jc w:val="both"/>
      </w:pPr>
    </w:p>
    <w:p w:rsidR="00291FD2" w:rsidRPr="00291FD2" w:rsidRDefault="00291FD2" w:rsidP="00291FD2">
      <w:pPr>
        <w:spacing w:after="0"/>
        <w:jc w:val="both"/>
      </w:pPr>
      <w:r w:rsidRPr="00291FD2">
        <w:tab/>
        <w:t xml:space="preserve">* </w:t>
      </w:r>
      <w:r w:rsidRPr="00291FD2">
        <w:rPr>
          <w:b/>
        </w:rPr>
        <w:t>Sui Juris</w:t>
      </w:r>
      <w:r w:rsidRPr="00291FD2">
        <w:t xml:space="preserve">, “Of his own right; possessing full social and civil rights; not under </w:t>
      </w:r>
      <w:proofErr w:type="gramStart"/>
      <w:r w:rsidRPr="00291FD2">
        <w:t>an</w:t>
      </w:r>
      <w:proofErr w:type="gramEnd"/>
      <w:r w:rsidRPr="00291FD2">
        <w:t xml:space="preserve"> legal disability, or the power of another, or guardianship. – Having capacity to manage one’s own affairs; not under legal disability to act for one’s self.”</w:t>
      </w:r>
      <w:r w:rsidR="008432DA">
        <w:tab/>
        <w:t>- [This was ignored]</w:t>
      </w:r>
    </w:p>
    <w:p w:rsidR="00291FD2" w:rsidRPr="00291FD2" w:rsidRDefault="00291FD2" w:rsidP="00291FD2">
      <w:pPr>
        <w:jc w:val="both"/>
      </w:pP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t xml:space="preserve">        </w:t>
      </w:r>
    </w:p>
    <w:p w:rsidR="00291FD2" w:rsidRPr="00291FD2" w:rsidRDefault="00291FD2" w:rsidP="00291FD2">
      <w:pPr>
        <w:jc w:val="both"/>
      </w:pPr>
      <w:r w:rsidRPr="00291FD2">
        <w:rPr>
          <w:b/>
        </w:rPr>
        <w:t>1</w:t>
      </w:r>
      <w:r w:rsidR="008432DA">
        <w:rPr>
          <w:b/>
        </w:rPr>
        <w:t>7</w:t>
      </w:r>
      <w:r w:rsidRPr="00291FD2">
        <w:rPr>
          <w:b/>
        </w:rPr>
        <w:t>.]</w:t>
      </w:r>
      <w:r w:rsidRPr="00291FD2">
        <w:tab/>
        <w:t xml:space="preserve">[CONTRACT WITH CLERK] - In an effort to establish and set my Article 3 Court as I’ve requested, I want the court record to show and take notice of the following.  </w:t>
      </w:r>
    </w:p>
    <w:p w:rsidR="00291FD2" w:rsidRPr="00291FD2" w:rsidRDefault="00291FD2" w:rsidP="00291FD2">
      <w:pPr>
        <w:jc w:val="both"/>
      </w:pPr>
      <w:r w:rsidRPr="00291FD2">
        <w:tab/>
        <w:t xml:space="preserve">According to the agreement I have with the Clerk, based upon accepting $175.00 dollars for filing this case, and $20.00 dollars for the hearing, - - </w:t>
      </w:r>
      <w:r w:rsidRPr="00291FD2">
        <w:rPr>
          <w:b/>
        </w:rPr>
        <w:t xml:space="preserve">this is an Article 3, ‘Superior Common Law Court of Record </w:t>
      </w:r>
      <w:r w:rsidRPr="00291FD2">
        <w:t>as noted on my Court documents.</w:t>
      </w:r>
      <w:r w:rsidRPr="00291FD2">
        <w:tab/>
      </w:r>
      <w:r w:rsidR="008432DA">
        <w:t>- [This was ignored]</w:t>
      </w:r>
    </w:p>
    <w:p w:rsidR="00291FD2" w:rsidRPr="00291FD2" w:rsidRDefault="00291FD2" w:rsidP="00291FD2">
      <w:pPr>
        <w:jc w:val="both"/>
      </w:pPr>
      <w:r w:rsidRPr="00291FD2">
        <w:rPr>
          <w:b/>
        </w:rPr>
        <w:t>1</w:t>
      </w:r>
      <w:r w:rsidR="008432DA">
        <w:rPr>
          <w:b/>
        </w:rPr>
        <w:t>8</w:t>
      </w:r>
      <w:r w:rsidRPr="00291FD2">
        <w:rPr>
          <w:b/>
        </w:rPr>
        <w:t>.]</w:t>
      </w:r>
      <w:r w:rsidRPr="00291FD2">
        <w:tab/>
        <w:t xml:space="preserve">[ARTICLE 3 PARTIES, STATES AND CITIZENS] - An ‘Attorney at Law’ cannot represent anyone in an Article 3 Court, according to </w:t>
      </w:r>
      <w:r w:rsidRPr="00291FD2">
        <w:rPr>
          <w:b/>
        </w:rPr>
        <w:t>MCR 6.005</w:t>
      </w:r>
      <w:r w:rsidRPr="00291FD2">
        <w:t xml:space="preserve"> one has the right to </w:t>
      </w:r>
      <w:r w:rsidRPr="00291FD2">
        <w:rPr>
          <w:b/>
          <w:u w:val="single"/>
        </w:rPr>
        <w:t>assistance of a lawyer</w:t>
      </w:r>
      <w:r w:rsidRPr="00291FD2">
        <w:rPr>
          <w:u w:val="single"/>
        </w:rPr>
        <w:t>, who is ‘in law’, not an Attorney ‘at law’ who acts as a substitute</w:t>
      </w:r>
      <w:r w:rsidRPr="00291FD2">
        <w:t>, who cannot testify.  [Article 3, Sec. 2 – ‘in law’]</w:t>
      </w:r>
    </w:p>
    <w:p w:rsidR="00291FD2" w:rsidRPr="00291FD2" w:rsidRDefault="00291FD2" w:rsidP="00291FD2">
      <w:pPr>
        <w:jc w:val="both"/>
      </w:pPr>
      <w:r w:rsidRPr="00291FD2">
        <w:tab/>
        <w:t xml:space="preserve">I have a right to question and face my accuser(s). </w:t>
      </w:r>
    </w:p>
    <w:p w:rsidR="00291FD2" w:rsidRPr="00291FD2" w:rsidRDefault="00291FD2" w:rsidP="00291FD2">
      <w:pPr>
        <w:jc w:val="both"/>
      </w:pPr>
      <w:r w:rsidRPr="00291FD2">
        <w:tab/>
        <w:t>This is consistent with MCL 450.681 which states that, “</w:t>
      </w:r>
      <w:r w:rsidRPr="00291FD2">
        <w:rPr>
          <w:rFonts w:ascii="Times New Roman" w:eastAsia="Times New Roman" w:hAnsi="Times New Roman" w:cs="Times New Roman"/>
          <w:sz w:val="24"/>
          <w:szCs w:val="24"/>
        </w:rPr>
        <w:t>It shall be unlawful for any corporation or voluntary association to practice or appear as an attorney-at-law for any person other than itself in any court in this state or before any judicial body, or to make it a business to practice as an attorney-at-law, for any person other than itself, in any of said courts or to hold itself out to the public as being entitled to practice law,”</w:t>
      </w:r>
    </w:p>
    <w:p w:rsidR="00291FD2" w:rsidRPr="00291FD2" w:rsidRDefault="00291FD2" w:rsidP="00291FD2">
      <w:pPr>
        <w:jc w:val="both"/>
      </w:pPr>
      <w:r w:rsidRPr="00291FD2">
        <w:t>[BLD 4</w:t>
      </w:r>
      <w:r w:rsidRPr="00291FD2">
        <w:rPr>
          <w:vertAlign w:val="superscript"/>
        </w:rPr>
        <w:t>TH</w:t>
      </w:r>
      <w:r w:rsidRPr="00291FD2">
        <w:t xml:space="preserve">.] </w:t>
      </w:r>
      <w:r w:rsidRPr="00291FD2">
        <w:rPr>
          <w:b/>
        </w:rPr>
        <w:t>ATTORNEY</w:t>
      </w:r>
      <w:r w:rsidRPr="00291FD2">
        <w:t xml:space="preserve">, “In the most general sense this term </w:t>
      </w:r>
      <w:r w:rsidRPr="00291FD2">
        <w:rPr>
          <w:b/>
        </w:rPr>
        <w:t>denotes an agent or substitute</w:t>
      </w:r>
      <w:r w:rsidRPr="00291FD2">
        <w:t xml:space="preserve">, or one who is appointed and authorized to act in the place or stead of another.”  </w:t>
      </w:r>
    </w:p>
    <w:p w:rsidR="00291FD2" w:rsidRPr="00291FD2" w:rsidRDefault="00291FD2" w:rsidP="00291FD2">
      <w:pPr>
        <w:spacing w:after="0"/>
        <w:jc w:val="both"/>
      </w:pPr>
      <w:r w:rsidRPr="00291FD2">
        <w:tab/>
      </w:r>
      <w:r w:rsidRPr="00291FD2">
        <w:rPr>
          <w:b/>
        </w:rPr>
        <w:t>MCR 6.001 (E) Rules and Statutes Superseded.</w:t>
      </w:r>
      <w:r w:rsidRPr="00291FD2">
        <w:rPr>
          <w:b/>
        </w:rPr>
        <w:tab/>
      </w:r>
      <w:r w:rsidRPr="00291FD2">
        <w:tab/>
      </w:r>
      <w:r w:rsidRPr="00291FD2">
        <w:tab/>
      </w:r>
      <w:r w:rsidRPr="00291FD2">
        <w:tab/>
      </w:r>
      <w:r w:rsidRPr="00291FD2">
        <w:tab/>
      </w:r>
      <w:r w:rsidRPr="00291FD2">
        <w:tab/>
      </w:r>
      <w:r w:rsidRPr="00291FD2">
        <w:tab/>
      </w:r>
      <w:r w:rsidRPr="00291FD2">
        <w:tab/>
        <w:t xml:space="preserve">“The rules in this chapter supersede all prior court rules in this chapter and </w:t>
      </w:r>
      <w:r w:rsidRPr="00291FD2">
        <w:rPr>
          <w:b/>
          <w:u w:val="single"/>
        </w:rPr>
        <w:t>any</w:t>
      </w:r>
      <w:r w:rsidRPr="00291FD2">
        <w:rPr>
          <w:u w:val="single"/>
        </w:rPr>
        <w:t xml:space="preserve"> statutory procedure pertaining </w:t>
      </w:r>
      <w:r w:rsidRPr="00291FD2">
        <w:t>to and inconsistent with a procedure provided by a rule in this chapter.”</w:t>
      </w:r>
      <w:r w:rsidRPr="00291FD2">
        <w:tab/>
      </w:r>
    </w:p>
    <w:p w:rsidR="00291FD2" w:rsidRPr="00291FD2" w:rsidRDefault="00291FD2" w:rsidP="00291FD2">
      <w:pPr>
        <w:spacing w:after="0"/>
        <w:jc w:val="both"/>
      </w:pPr>
      <w:r w:rsidRPr="00291FD2">
        <w:tab/>
      </w:r>
      <w:r w:rsidRPr="00291FD2">
        <w:rPr>
          <w:b/>
        </w:rPr>
        <w:t>MCR 6.005 (A</w:t>
      </w:r>
      <w:proofErr w:type="gramStart"/>
      <w:r w:rsidRPr="00291FD2">
        <w:rPr>
          <w:b/>
        </w:rPr>
        <w:t>)(</w:t>
      </w:r>
      <w:proofErr w:type="gramEnd"/>
      <w:r w:rsidRPr="00291FD2">
        <w:rPr>
          <w:b/>
        </w:rPr>
        <w:t>1)</w:t>
      </w:r>
      <w:r w:rsidRPr="00291FD2">
        <w:t xml:space="preserve"> [Advise the defendant] of entitlement to </w:t>
      </w:r>
      <w:r w:rsidRPr="00291FD2">
        <w:rPr>
          <w:u w:val="single"/>
        </w:rPr>
        <w:t xml:space="preserve">a lawyer’s </w:t>
      </w:r>
      <w:r w:rsidRPr="00291FD2">
        <w:rPr>
          <w:b/>
          <w:u w:val="single"/>
        </w:rPr>
        <w:t>assistance</w:t>
      </w:r>
      <w:r w:rsidRPr="00291FD2">
        <w:t xml:space="preserve"> at all subsequent court proceedings. </w:t>
      </w:r>
    </w:p>
    <w:p w:rsidR="00291FD2" w:rsidRPr="00291FD2" w:rsidRDefault="00291FD2" w:rsidP="00291FD2">
      <w:pPr>
        <w:jc w:val="both"/>
        <w:rPr>
          <w:u w:val="single"/>
        </w:rPr>
      </w:pP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t>[BLD 4</w:t>
      </w:r>
      <w:r w:rsidRPr="00291FD2">
        <w:rPr>
          <w:vertAlign w:val="superscript"/>
        </w:rPr>
        <w:t>th</w:t>
      </w:r>
      <w:r w:rsidRPr="00291FD2">
        <w:t xml:space="preserve">.] </w:t>
      </w:r>
      <w:r w:rsidRPr="00291FD2">
        <w:rPr>
          <w:b/>
        </w:rPr>
        <w:t>LAWYER</w:t>
      </w:r>
      <w:r w:rsidRPr="00291FD2">
        <w:t xml:space="preserve">, “A person learned </w:t>
      </w:r>
      <w:r w:rsidRPr="00291FD2">
        <w:rPr>
          <w:b/>
        </w:rPr>
        <w:t>‘in the law’</w:t>
      </w:r>
      <w:r w:rsidRPr="00291FD2">
        <w:t>; as an attorney, counsel, or solicitor; a person licensed to practice law.”</w:t>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lastRenderedPageBreak/>
        <w:tab/>
        <w:t xml:space="preserve">- “Any person who, for fee or reward, prosecutes </w:t>
      </w:r>
      <w:r w:rsidRPr="00291FD2">
        <w:rPr>
          <w:b/>
        </w:rPr>
        <w:t>or defends causes in ‘</w:t>
      </w:r>
      <w:r w:rsidRPr="00291FD2">
        <w:rPr>
          <w:b/>
          <w:u w:val="single"/>
        </w:rPr>
        <w:t>courts of record’</w:t>
      </w:r>
      <w:r w:rsidRPr="00291FD2">
        <w:t xml:space="preserve"> or </w:t>
      </w:r>
      <w:r w:rsidRPr="00291FD2">
        <w:rPr>
          <w:b/>
          <w:u w:val="single"/>
        </w:rPr>
        <w:t>other judicial tribunals</w:t>
      </w:r>
      <w:r w:rsidRPr="00291FD2">
        <w:t xml:space="preserve"> </w:t>
      </w:r>
      <w:r w:rsidRPr="00291FD2">
        <w:rPr>
          <w:b/>
        </w:rPr>
        <w:t>of</w:t>
      </w:r>
      <w:r w:rsidRPr="00291FD2">
        <w:t xml:space="preserve"> the United States, </w:t>
      </w:r>
      <w:r w:rsidRPr="00291FD2">
        <w:rPr>
          <w:b/>
        </w:rPr>
        <w:t>or of any of the states</w:t>
      </w:r>
      <w:r w:rsidRPr="00291FD2">
        <w:rPr>
          <w:u w:val="single"/>
        </w:rPr>
        <w:t>, or whose business it is to give legal advice in relation to any cause or matter whatever.”</w:t>
      </w:r>
    </w:p>
    <w:p w:rsidR="00291FD2" w:rsidRPr="00291FD2" w:rsidRDefault="00291FD2" w:rsidP="00291FD2">
      <w:pPr>
        <w:jc w:val="both"/>
      </w:pPr>
      <w:r w:rsidRPr="00291FD2">
        <w:tab/>
        <w:t>[BLD 4</w:t>
      </w:r>
      <w:r w:rsidRPr="00291FD2">
        <w:rPr>
          <w:vertAlign w:val="superscript"/>
        </w:rPr>
        <w:t>th</w:t>
      </w:r>
      <w:r w:rsidRPr="00291FD2">
        <w:t xml:space="preserve">.] </w:t>
      </w:r>
      <w:r w:rsidRPr="00291FD2">
        <w:rPr>
          <w:b/>
        </w:rPr>
        <w:t xml:space="preserve">PRACTICE, </w:t>
      </w:r>
      <w:r w:rsidRPr="00291FD2">
        <w:t xml:space="preserve">“The form or mode or proceeding in </w:t>
      </w:r>
      <w:r w:rsidRPr="00291FD2">
        <w:rPr>
          <w:u w:val="single"/>
        </w:rPr>
        <w:t>courts of justice</w:t>
      </w:r>
      <w:r w:rsidRPr="00291FD2">
        <w:t xml:space="preserve"> [Not courts of record] for the enforcement of rights or the redress of wrongs, </w:t>
      </w:r>
      <w:r w:rsidRPr="00291FD2">
        <w:rPr>
          <w:b/>
        </w:rPr>
        <w:t>as distinguished from the substantive law</w:t>
      </w:r>
      <w:r w:rsidRPr="00291FD2">
        <w:t xml:space="preserve"> which gives the right or denounces the wrong.”  - - “. . . to proceedings in equity as well as </w:t>
      </w:r>
      <w:r w:rsidRPr="00291FD2">
        <w:rPr>
          <w:b/>
        </w:rPr>
        <w:t xml:space="preserve">at </w:t>
      </w:r>
      <w:proofErr w:type="gramStart"/>
      <w:r w:rsidRPr="00291FD2">
        <w:rPr>
          <w:b/>
        </w:rPr>
        <w:t>law</w:t>
      </w:r>
      <w:r w:rsidRPr="00291FD2">
        <w:t>, . . .”</w:t>
      </w:r>
      <w:proofErr w:type="gramEnd"/>
    </w:p>
    <w:p w:rsidR="00291FD2" w:rsidRPr="00291FD2" w:rsidRDefault="00291FD2" w:rsidP="00291FD2">
      <w:pPr>
        <w:jc w:val="both"/>
      </w:pPr>
      <w:r w:rsidRPr="00291FD2">
        <w:tab/>
      </w:r>
      <w:r w:rsidRPr="00291FD2">
        <w:rPr>
          <w:b/>
        </w:rPr>
        <w:t>Courts of Justice are at law,</w:t>
      </w:r>
      <w:r w:rsidRPr="00291FD2">
        <w:t xml:space="preserve"> are not engaged </w:t>
      </w:r>
      <w:r w:rsidRPr="00291FD2">
        <w:rPr>
          <w:b/>
        </w:rPr>
        <w:t>in substantive law. - Article 3, Sec. 2, “The judicial Power shall extend to all Cases, in Law and Equity. . .”</w:t>
      </w:r>
    </w:p>
    <w:p w:rsidR="00291FD2" w:rsidRPr="008432DA" w:rsidRDefault="00291FD2" w:rsidP="00291FD2">
      <w:pPr>
        <w:jc w:val="both"/>
      </w:pPr>
      <w:r w:rsidRPr="00291FD2">
        <w:tab/>
        <w:t xml:space="preserve">An Attorney acts as a Representative of the ‘JOHN DOE’ CORPORATION only, not the man/woman, as such the Attorney as representative would be subject to damages directed upon the </w:t>
      </w:r>
      <w:proofErr w:type="gramStart"/>
      <w:r w:rsidRPr="00291FD2">
        <w:t>CORPORATE  DEFENDANT</w:t>
      </w:r>
      <w:proofErr w:type="gramEnd"/>
      <w:r w:rsidRPr="00291FD2">
        <w:t xml:space="preserve"> and no one else.                            </w:t>
      </w:r>
      <w:r w:rsidRPr="00291FD2">
        <w:rPr>
          <w:rFonts w:eastAsia="Times New Roman" w:cs="Times New Roman"/>
          <w:b/>
          <w:bCs/>
        </w:rPr>
        <w:t>MCL 450.681 Practice of law by corporations.</w:t>
      </w:r>
      <w:r w:rsidR="008432DA">
        <w:rPr>
          <w:rFonts w:eastAsia="Times New Roman" w:cs="Times New Roman"/>
          <w:b/>
          <w:bCs/>
        </w:rPr>
        <w:tab/>
      </w:r>
      <w:r w:rsidR="008432DA">
        <w:rPr>
          <w:rFonts w:eastAsia="Times New Roman" w:cs="Times New Roman"/>
          <w:bCs/>
        </w:rPr>
        <w:t>- [This was ignored]</w:t>
      </w:r>
    </w:p>
    <w:p w:rsidR="00291FD2" w:rsidRPr="00291FD2" w:rsidRDefault="008432DA" w:rsidP="00291FD2">
      <w:pPr>
        <w:jc w:val="both"/>
      </w:pPr>
      <w:r>
        <w:rPr>
          <w:b/>
        </w:rPr>
        <w:t>19</w:t>
      </w:r>
      <w:r w:rsidR="00291FD2" w:rsidRPr="00291FD2">
        <w:rPr>
          <w:b/>
        </w:rPr>
        <w:t>.]</w:t>
      </w:r>
      <w:r w:rsidR="00291FD2" w:rsidRPr="00291FD2">
        <w:tab/>
        <w:t xml:space="preserve">[STATUS OF GRIEVANT] -  As an ‘Attorney in fact’ with ‘Statements of Account’ with ‘facts’ supported by law is also called a lawyer. </w:t>
      </w:r>
    </w:p>
    <w:p w:rsidR="00291FD2" w:rsidRPr="00291FD2" w:rsidRDefault="00291FD2" w:rsidP="00291FD2">
      <w:pPr>
        <w:jc w:val="both"/>
      </w:pPr>
      <w:r w:rsidRPr="00291FD2">
        <w:tab/>
        <w:t xml:space="preserve">- MCR 6.003 (2) “Defendant’s lawyer” includes a self-represented defendant proceeding without a lawyer.” - - </w:t>
      </w:r>
      <w:proofErr w:type="gramStart"/>
      <w:r w:rsidRPr="00291FD2">
        <w:t>-  This</w:t>
      </w:r>
      <w:proofErr w:type="gramEnd"/>
      <w:r w:rsidRPr="00291FD2">
        <w:t xml:space="preserve"> by necessity would include “Plaintiff’s lawyer” proceeding without a lawyer.</w:t>
      </w:r>
    </w:p>
    <w:p w:rsidR="00291FD2" w:rsidRPr="00291FD2" w:rsidRDefault="00291FD2" w:rsidP="00291FD2">
      <w:pPr>
        <w:jc w:val="both"/>
        <w:rPr>
          <w:b/>
        </w:rPr>
      </w:pPr>
      <w:r w:rsidRPr="00291FD2">
        <w:rPr>
          <w:b/>
        </w:rPr>
        <w:t>Rule 6.003 definitions,</w:t>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r>
      <w:r w:rsidRPr="00291FD2">
        <w:tab/>
        <w:t>(1) “Party” includes the lawyer representing the party.</w:t>
      </w:r>
      <w:r w:rsidRPr="00291FD2">
        <w:tab/>
      </w:r>
      <w:r w:rsidRPr="00291FD2">
        <w:tab/>
      </w:r>
      <w:r w:rsidRPr="00291FD2">
        <w:tab/>
      </w:r>
      <w:r w:rsidRPr="00291FD2">
        <w:tab/>
      </w:r>
      <w:r w:rsidRPr="00291FD2">
        <w:tab/>
      </w:r>
      <w:r w:rsidRPr="00291FD2">
        <w:tab/>
      </w:r>
      <w:r w:rsidRPr="00291FD2">
        <w:tab/>
        <w:t>(2) “Defendant’s lawyer” includes a self-represented defendant proceeding without a lawyer.</w:t>
      </w:r>
      <w:r w:rsidRPr="00291FD2">
        <w:tab/>
      </w:r>
      <w:r w:rsidRPr="00291FD2">
        <w:tab/>
        <w:t xml:space="preserve">(3) “Prosecutor” includes </w:t>
      </w:r>
      <w:r w:rsidRPr="00291FD2">
        <w:rPr>
          <w:b/>
        </w:rPr>
        <w:t>any</w:t>
      </w:r>
      <w:r w:rsidRPr="00291FD2">
        <w:t xml:space="preserve"> lawyer prosecuting the case.</w:t>
      </w:r>
      <w:r w:rsidRPr="00291FD2">
        <w:tab/>
      </w:r>
      <w:r w:rsidRPr="00291FD2">
        <w:tab/>
      </w:r>
      <w:r w:rsidRPr="00291FD2">
        <w:tab/>
      </w:r>
      <w:r w:rsidRPr="00291FD2">
        <w:tab/>
      </w:r>
      <w:r w:rsidRPr="00291FD2">
        <w:tab/>
      </w:r>
      <w:r w:rsidRPr="00291FD2">
        <w:tab/>
      </w:r>
      <w:r w:rsidRPr="00291FD2">
        <w:rPr>
          <w:b/>
        </w:rPr>
        <w:t>- The Grievant [Plaintiff] is self-represented by a lawyer; the Man prosecuting his case as the ‘Court of Record’.</w:t>
      </w:r>
    </w:p>
    <w:p w:rsidR="00291FD2" w:rsidRPr="00291FD2" w:rsidRDefault="00291FD2" w:rsidP="00291FD2">
      <w:pPr>
        <w:jc w:val="both"/>
      </w:pPr>
      <w:r w:rsidRPr="00291FD2">
        <w:rPr>
          <w:b/>
        </w:rPr>
        <w:tab/>
      </w:r>
      <w:r w:rsidRPr="00291FD2">
        <w:t>[BLD 4</w:t>
      </w:r>
      <w:r w:rsidRPr="00291FD2">
        <w:rPr>
          <w:vertAlign w:val="superscript"/>
        </w:rPr>
        <w:t>th</w:t>
      </w:r>
      <w:r w:rsidRPr="00291FD2">
        <w:t xml:space="preserve">.] “A </w:t>
      </w:r>
      <w:r w:rsidRPr="00291FD2">
        <w:rPr>
          <w:b/>
        </w:rPr>
        <w:t>‘court of record’</w:t>
      </w:r>
      <w:r w:rsidRPr="00291FD2">
        <w:t xml:space="preserve"> is a judicial </w:t>
      </w:r>
      <w:r w:rsidRPr="00291FD2">
        <w:rPr>
          <w:b/>
        </w:rPr>
        <w:t xml:space="preserve">tribunal </w:t>
      </w:r>
      <w:r w:rsidRPr="00291FD2">
        <w:t xml:space="preserve">having attributes and exercising functions </w:t>
      </w:r>
      <w:r w:rsidRPr="00291FD2">
        <w:rPr>
          <w:b/>
          <w:u w:val="single"/>
        </w:rPr>
        <w:t>independently</w:t>
      </w:r>
      <w:r w:rsidRPr="00291FD2">
        <w:rPr>
          <w:u w:val="single"/>
        </w:rPr>
        <w:t xml:space="preserve"> of the person of the magistrate</w:t>
      </w:r>
      <w:r w:rsidRPr="00291FD2">
        <w:t xml:space="preserve"> designated generally to hold it, and proceeding according to the course of common law.” - [The Man is of the Sovereign; is the court, making a special appearance]</w:t>
      </w:r>
    </w:p>
    <w:p w:rsidR="00291FD2" w:rsidRPr="00291FD2" w:rsidRDefault="00291FD2" w:rsidP="00291FD2">
      <w:pPr>
        <w:autoSpaceDE w:val="0"/>
        <w:autoSpaceDN w:val="0"/>
        <w:adjustRightInd w:val="0"/>
        <w:spacing w:after="0"/>
        <w:jc w:val="both"/>
        <w:rPr>
          <w:rFonts w:cs="Arial"/>
          <w:b/>
          <w:bCs/>
          <w:color w:val="000000"/>
        </w:rPr>
      </w:pPr>
      <w:proofErr w:type="gramStart"/>
      <w:r w:rsidRPr="00291FD2">
        <w:rPr>
          <w:rFonts w:cs="Arial"/>
          <w:b/>
          <w:bCs/>
          <w:color w:val="000000"/>
        </w:rPr>
        <w:t>MCL 750.368 Simulating legal process.</w:t>
      </w:r>
      <w:proofErr w:type="gramEnd"/>
    </w:p>
    <w:p w:rsidR="00291FD2" w:rsidRPr="00291FD2" w:rsidRDefault="00291FD2" w:rsidP="00291FD2">
      <w:pPr>
        <w:autoSpaceDE w:val="0"/>
        <w:autoSpaceDN w:val="0"/>
        <w:adjustRightInd w:val="0"/>
        <w:spacing w:after="0"/>
        <w:jc w:val="both"/>
        <w:rPr>
          <w:rFonts w:cs="Times New Roman"/>
          <w:color w:val="000000"/>
        </w:rPr>
      </w:pPr>
      <w:r w:rsidRPr="00291FD2">
        <w:rPr>
          <w:rFonts w:cs="Times New Roman"/>
          <w:color w:val="000000"/>
        </w:rPr>
        <w:tab/>
        <w:t>(9) As used in this section:</w:t>
      </w:r>
    </w:p>
    <w:p w:rsidR="00291FD2" w:rsidRPr="00291FD2" w:rsidRDefault="00291FD2" w:rsidP="00291FD2">
      <w:pPr>
        <w:autoSpaceDE w:val="0"/>
        <w:autoSpaceDN w:val="0"/>
        <w:adjustRightInd w:val="0"/>
        <w:spacing w:after="0"/>
        <w:jc w:val="both"/>
        <w:rPr>
          <w:rFonts w:cs="Times New Roman"/>
          <w:color w:val="000000"/>
        </w:rPr>
      </w:pPr>
      <w:r w:rsidRPr="00291FD2">
        <w:rPr>
          <w:rFonts w:cs="Times New Roman"/>
          <w:color w:val="000000"/>
        </w:rPr>
        <w:tab/>
        <w:t xml:space="preserve">(a) </w:t>
      </w:r>
      <w:r w:rsidRPr="00291FD2">
        <w:rPr>
          <w:rFonts w:cs="Times New Roman"/>
          <w:b/>
          <w:color w:val="000000"/>
        </w:rPr>
        <w:t>“Lawful tribunal”</w:t>
      </w:r>
      <w:r w:rsidRPr="00291FD2">
        <w:rPr>
          <w:rFonts w:cs="Times New Roman"/>
          <w:color w:val="000000"/>
        </w:rPr>
        <w:t xml:space="preserve"> means a tribunal created, established, authorized, or sanctioned by law or a tribunal of a private organization, association, or entity to the extent that the organization, association, or entity seeks in a lawful manner to affect only the rights or property of persons who are members or associates of that organization, association, or entity.</w:t>
      </w:r>
      <w:r w:rsidR="008432DA">
        <w:rPr>
          <w:rFonts w:cs="Times New Roman"/>
          <w:color w:val="000000"/>
        </w:rPr>
        <w:tab/>
        <w:t>- [This was ignored]</w:t>
      </w:r>
    </w:p>
    <w:p w:rsidR="00291FD2" w:rsidRDefault="00291FD2" w:rsidP="00291FD2">
      <w:pPr>
        <w:jc w:val="both"/>
      </w:pPr>
    </w:p>
    <w:p w:rsidR="009E535A" w:rsidRPr="00291FD2" w:rsidRDefault="009E535A" w:rsidP="00291FD2">
      <w:pPr>
        <w:jc w:val="both"/>
      </w:pPr>
      <w:r w:rsidRPr="009E535A">
        <w:rPr>
          <w:b/>
        </w:rPr>
        <w:t>20.]</w:t>
      </w:r>
      <w:r>
        <w:tab/>
        <w:t>The ‘Request for Admissions’ that was sent to Reynolds Township was never answered by them which would have established and validated the Townships authority to tax private property. – [This was ignored]</w:t>
      </w:r>
    </w:p>
    <w:p w:rsidR="00291FD2" w:rsidRPr="00291FD2" w:rsidRDefault="00291FD2" w:rsidP="00291FD2">
      <w:pPr>
        <w:autoSpaceDE w:val="0"/>
        <w:autoSpaceDN w:val="0"/>
        <w:adjustRightInd w:val="0"/>
        <w:spacing w:after="0"/>
        <w:jc w:val="both"/>
        <w:rPr>
          <w:rFonts w:ascii="Times New Roman" w:hAnsi="Times New Roman" w:cs="Times New Roman"/>
          <w:color w:val="000000"/>
        </w:rPr>
      </w:pPr>
    </w:p>
    <w:p w:rsidR="007B35EE" w:rsidRDefault="007B35EE" w:rsidP="00291FD2">
      <w:pPr>
        <w:spacing w:after="0" w:line="240" w:lineRule="auto"/>
        <w:jc w:val="both"/>
        <w:rPr>
          <w:rFonts w:eastAsia="Times New Roman" w:cs="Times New Roman"/>
          <w:b/>
        </w:rPr>
      </w:pPr>
    </w:p>
    <w:p w:rsidR="00291FD2" w:rsidRPr="00291FD2" w:rsidRDefault="00291FD2" w:rsidP="00291FD2">
      <w:pPr>
        <w:spacing w:after="0" w:line="240" w:lineRule="auto"/>
        <w:jc w:val="both"/>
        <w:rPr>
          <w:rFonts w:eastAsia="Times New Roman" w:cs="Times New Roman"/>
          <w:b/>
        </w:rPr>
      </w:pPr>
      <w:r w:rsidRPr="00291FD2">
        <w:rPr>
          <w:rFonts w:eastAsia="Times New Roman" w:cs="Times New Roman"/>
          <w:b/>
        </w:rPr>
        <w:t>Nine Court cases which validate the land patent:</w:t>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r w:rsidRPr="00291FD2">
        <w:rPr>
          <w:rFonts w:eastAsia="Times New Roman" w:cs="Times New Roman"/>
          <w:b/>
        </w:rPr>
        <w:tab/>
      </w:r>
    </w:p>
    <w:p w:rsidR="00291FD2" w:rsidRPr="00291FD2" w:rsidRDefault="00291FD2" w:rsidP="00291FD2">
      <w:pPr>
        <w:spacing w:after="0" w:line="240" w:lineRule="auto"/>
        <w:jc w:val="both"/>
        <w:rPr>
          <w:rFonts w:eastAsia="Times New Roman" w:cs="Times New Roman"/>
          <w:i/>
        </w:rPr>
      </w:pPr>
      <w:r w:rsidRPr="00291FD2">
        <w:rPr>
          <w:rFonts w:eastAsia="Times New Roman" w:cs="Times New Roman"/>
        </w:rPr>
        <w:lastRenderedPageBreak/>
        <w:tab/>
        <w:t xml:space="preserve">1.] - - “A patent </w:t>
      </w:r>
      <w:proofErr w:type="gramStart"/>
      <w:r w:rsidRPr="00291FD2">
        <w:rPr>
          <w:rFonts w:eastAsia="Times New Roman" w:cs="Times New Roman"/>
        </w:rPr>
        <w:t>issued,</w:t>
      </w:r>
      <w:proofErr w:type="gramEnd"/>
      <w:r w:rsidRPr="00291FD2">
        <w:rPr>
          <w:rFonts w:eastAsia="Times New Roman" w:cs="Times New Roman"/>
        </w:rPr>
        <w:t xml:space="preserve"> by the government of the United States is legal and conclusive evidence of title to the land described therein.  No equitable interest, however strong, to land described in such a patent, can prevail at law, against the patent.” -  </w:t>
      </w:r>
      <w:r w:rsidRPr="00291FD2">
        <w:rPr>
          <w:rFonts w:eastAsia="Times New Roman" w:cs="Times New Roman"/>
          <w:i/>
        </w:rPr>
        <w:t>[Land patents, opinions of the United States Attorney General’s office, Sept (1869)]</w:t>
      </w:r>
    </w:p>
    <w:p w:rsidR="00291FD2" w:rsidRPr="00291FD2" w:rsidRDefault="00291FD2" w:rsidP="00291FD2">
      <w:pPr>
        <w:spacing w:after="0" w:line="240" w:lineRule="auto"/>
        <w:jc w:val="both"/>
        <w:rPr>
          <w:rFonts w:eastAsia="Times New Roman" w:cs="Times New Roman"/>
        </w:rPr>
      </w:pPr>
    </w:p>
    <w:p w:rsidR="00291FD2" w:rsidRPr="00291FD2" w:rsidRDefault="00291FD2" w:rsidP="00291FD2">
      <w:pPr>
        <w:spacing w:after="0" w:line="240" w:lineRule="auto"/>
        <w:jc w:val="both"/>
        <w:rPr>
          <w:rFonts w:eastAsia="Times New Roman" w:cs="Times New Roman"/>
          <w:i/>
        </w:rPr>
      </w:pPr>
      <w:r w:rsidRPr="00291FD2">
        <w:rPr>
          <w:rFonts w:eastAsia="Times New Roman" w:cs="Times New Roman"/>
        </w:rPr>
        <w:tab/>
        <w:t xml:space="preserve">2.] - - “A patent is the highest evidence of title, and is conclusive against the government and all claiming under junior patents or titles, until it is set, aside or annulled by some judicial tribunal.” -  </w:t>
      </w:r>
      <w:r w:rsidRPr="00291FD2">
        <w:rPr>
          <w:rFonts w:eastAsia="Times New Roman" w:cs="Times New Roman"/>
          <w:i/>
        </w:rPr>
        <w:t>[(Stone v United States, 2 Wallace (69 U.S.) 765 (1865)]</w:t>
      </w:r>
    </w:p>
    <w:p w:rsidR="00291FD2" w:rsidRPr="00291FD2" w:rsidRDefault="00291FD2" w:rsidP="00291FD2">
      <w:pPr>
        <w:spacing w:after="0" w:line="240" w:lineRule="auto"/>
        <w:jc w:val="both"/>
        <w:rPr>
          <w:rFonts w:eastAsia="Times New Roman" w:cs="Times New Roman"/>
        </w:rPr>
      </w:pPr>
    </w:p>
    <w:p w:rsidR="00291FD2" w:rsidRPr="00291FD2" w:rsidRDefault="00291FD2" w:rsidP="00291FD2">
      <w:pPr>
        <w:spacing w:after="0" w:line="240" w:lineRule="auto"/>
        <w:jc w:val="both"/>
        <w:rPr>
          <w:rFonts w:eastAsia="Times New Roman" w:cs="Times New Roman"/>
        </w:rPr>
      </w:pPr>
      <w:r w:rsidRPr="00291FD2">
        <w:rPr>
          <w:rFonts w:eastAsia="Times New Roman" w:cs="Times New Roman"/>
        </w:rPr>
        <w:tab/>
        <w:t xml:space="preserve">3.] - - “Issuances of a government patent granting title to land is the most accredited type of conveyance known to our law.” - </w:t>
      </w:r>
      <w:r w:rsidRPr="00291FD2">
        <w:rPr>
          <w:rFonts w:eastAsia="Times New Roman" w:cs="Times New Roman"/>
          <w:i/>
        </w:rPr>
        <w:t>[(United States v Creek Nation, 295 U.S. 103 (1935); see also United States v. Cherokee Nation, 474 F.2d 628 (1973)]</w:t>
      </w:r>
    </w:p>
    <w:p w:rsidR="00291FD2" w:rsidRPr="00291FD2" w:rsidRDefault="00291FD2" w:rsidP="00291FD2">
      <w:pPr>
        <w:spacing w:after="0" w:line="240" w:lineRule="auto"/>
        <w:jc w:val="both"/>
        <w:rPr>
          <w:rFonts w:eastAsia="Times New Roman" w:cs="Times New Roman"/>
        </w:rPr>
      </w:pPr>
    </w:p>
    <w:p w:rsidR="00291FD2" w:rsidRPr="00291FD2" w:rsidRDefault="00291FD2" w:rsidP="00291FD2">
      <w:pPr>
        <w:spacing w:after="0" w:line="240" w:lineRule="auto"/>
        <w:jc w:val="both"/>
        <w:rPr>
          <w:rFonts w:eastAsia="Times New Roman" w:cs="Times New Roman"/>
          <w:i/>
        </w:rPr>
      </w:pPr>
      <w:r w:rsidRPr="00291FD2">
        <w:rPr>
          <w:rFonts w:eastAsia="Times New Roman" w:cs="Times New Roman"/>
        </w:rPr>
        <w:tab/>
        <w:t xml:space="preserve">4.] - - “A patent of the United States; as a deed its operation is that of a quitclaim or rather of a conveyance of such interest as the United States possessed in the land.” -  </w:t>
      </w:r>
      <w:r w:rsidRPr="00291FD2">
        <w:rPr>
          <w:rFonts w:eastAsia="Times New Roman" w:cs="Times New Roman"/>
          <w:i/>
        </w:rPr>
        <w:t xml:space="preserve">[(Beard v. </w:t>
      </w:r>
      <w:proofErr w:type="spellStart"/>
      <w:r w:rsidRPr="00291FD2">
        <w:rPr>
          <w:rFonts w:eastAsia="Times New Roman" w:cs="Times New Roman"/>
          <w:i/>
        </w:rPr>
        <w:t>Federy</w:t>
      </w:r>
      <w:proofErr w:type="spellEnd"/>
      <w:r w:rsidRPr="00291FD2">
        <w:rPr>
          <w:rFonts w:eastAsia="Times New Roman" w:cs="Times New Roman"/>
          <w:i/>
        </w:rPr>
        <w:t xml:space="preserve">, 70 U.S. 478, 3 </w:t>
      </w:r>
      <w:proofErr w:type="gramStart"/>
      <w:r w:rsidRPr="00291FD2">
        <w:rPr>
          <w:rFonts w:eastAsia="Times New Roman" w:cs="Times New Roman"/>
          <w:i/>
        </w:rPr>
        <w:t>Wall</w:t>
      </w:r>
      <w:proofErr w:type="gramEnd"/>
      <w:r w:rsidRPr="00291FD2">
        <w:rPr>
          <w:rFonts w:eastAsia="Times New Roman" w:cs="Times New Roman"/>
          <w:i/>
        </w:rPr>
        <w:t xml:space="preserve">, 478, 18 L.Ed.88. (1865)] </w:t>
      </w:r>
    </w:p>
    <w:p w:rsidR="00291FD2" w:rsidRPr="00291FD2" w:rsidRDefault="00291FD2" w:rsidP="00291FD2">
      <w:pPr>
        <w:spacing w:after="0" w:line="240" w:lineRule="auto"/>
        <w:jc w:val="both"/>
        <w:rPr>
          <w:rFonts w:eastAsia="Times New Roman" w:cs="Times New Roman"/>
          <w:i/>
        </w:rPr>
      </w:pPr>
    </w:p>
    <w:p w:rsidR="00291FD2" w:rsidRPr="00291FD2" w:rsidRDefault="00291FD2" w:rsidP="00291FD2">
      <w:pPr>
        <w:spacing w:line="240" w:lineRule="auto"/>
        <w:jc w:val="both"/>
        <w:rPr>
          <w:rFonts w:eastAsia="Times New Roman" w:cs="Times New Roman"/>
        </w:rPr>
      </w:pPr>
      <w:r w:rsidRPr="00291FD2">
        <w:rPr>
          <w:rFonts w:eastAsia="Times New Roman" w:cs="Times New Roman"/>
        </w:rPr>
        <w:tab/>
        <w:t>5.</w:t>
      </w:r>
      <w:proofErr w:type="gramStart"/>
      <w:r w:rsidRPr="00291FD2">
        <w:rPr>
          <w:rFonts w:eastAsia="Times New Roman" w:cs="Times New Roman"/>
        </w:rPr>
        <w:t>]  -</w:t>
      </w:r>
      <w:proofErr w:type="gramEnd"/>
      <w:r w:rsidRPr="00291FD2">
        <w:rPr>
          <w:rFonts w:eastAsia="Times New Roman" w:cs="Times New Roman"/>
        </w:rPr>
        <w:t xml:space="preserve">  -  “</w:t>
      </w:r>
      <w:r w:rsidRPr="00291FD2">
        <w:rPr>
          <w:rFonts w:eastAsia="Times New Roman" w:cs="Times New Roman"/>
          <w:sz w:val="24"/>
          <w:szCs w:val="20"/>
        </w:rPr>
        <w:t xml:space="preserve">A patent is absolute title to land, an exclusive title, or at least a title which excludes all others not compatible with it.   A Perfect Title to land cannot exist at the same time in different persons or in different governments, a land patent excludes all others and governments. (BLD 4th) -  </w:t>
      </w:r>
      <w:r w:rsidRPr="00291FD2">
        <w:rPr>
          <w:rFonts w:eastAsia="Times New Roman" w:cs="Times New Roman"/>
          <w:sz w:val="24"/>
          <w:szCs w:val="20"/>
        </w:rPr>
        <w:tab/>
      </w:r>
      <w:r w:rsidRPr="00291FD2">
        <w:rPr>
          <w:rFonts w:eastAsia="Times New Roman" w:cs="Times New Roman"/>
          <w:sz w:val="24"/>
          <w:szCs w:val="20"/>
        </w:rPr>
        <w:tab/>
      </w:r>
      <w:r w:rsidRPr="00291FD2">
        <w:rPr>
          <w:rFonts w:eastAsia="Times New Roman" w:cs="Times New Roman"/>
          <w:sz w:val="24"/>
          <w:szCs w:val="20"/>
        </w:rPr>
        <w:tab/>
      </w:r>
      <w:proofErr w:type="gramStart"/>
      <w:r w:rsidRPr="00291FD2">
        <w:rPr>
          <w:rFonts w:eastAsia="Times New Roman" w:cs="Times New Roman"/>
          <w:sz w:val="24"/>
          <w:szCs w:val="20"/>
        </w:rPr>
        <w:t>-  See</w:t>
      </w:r>
      <w:proofErr w:type="gramEnd"/>
      <w:r w:rsidRPr="00291FD2">
        <w:rPr>
          <w:rFonts w:eastAsia="Times New Roman" w:cs="Times New Roman"/>
          <w:sz w:val="24"/>
          <w:szCs w:val="20"/>
          <w:u w:val="single"/>
        </w:rPr>
        <w:t xml:space="preserve"> </w:t>
      </w:r>
      <w:r w:rsidRPr="00291FD2">
        <w:rPr>
          <w:rFonts w:eastAsia="Times New Roman" w:cs="Times New Roman"/>
          <w:i/>
          <w:sz w:val="24"/>
          <w:szCs w:val="20"/>
          <w:u w:val="single"/>
        </w:rPr>
        <w:t>Bovey-Shute Lumber Co. v. Erickson, 41 N.D. 465, 170, N.W. 628, 630.</w:t>
      </w:r>
      <w:r w:rsidRPr="00291FD2">
        <w:rPr>
          <w:rFonts w:eastAsia="Times New Roman" w:cs="Times New Roman"/>
          <w:sz w:val="24"/>
          <w:szCs w:val="20"/>
          <w:u w:val="single"/>
        </w:rPr>
        <w:t xml:space="preserve">     </w:t>
      </w:r>
      <w:r w:rsidRPr="00291FD2">
        <w:rPr>
          <w:rFonts w:eastAsia="Times New Roman" w:cs="Times New Roman"/>
        </w:rPr>
        <w:t xml:space="preserve"> </w:t>
      </w:r>
    </w:p>
    <w:p w:rsidR="00291FD2" w:rsidRPr="00291FD2" w:rsidRDefault="00291FD2" w:rsidP="00291FD2">
      <w:pPr>
        <w:spacing w:line="240" w:lineRule="auto"/>
        <w:jc w:val="both"/>
        <w:rPr>
          <w:rFonts w:eastAsia="Times New Roman" w:cs="Times New Roman"/>
          <w:i/>
        </w:rPr>
      </w:pPr>
      <w:r w:rsidRPr="00291FD2">
        <w:rPr>
          <w:rFonts w:eastAsia="Times New Roman" w:cs="Times New Roman"/>
        </w:rPr>
        <w:tab/>
        <w:t xml:space="preserve">6.] - - “A patent is a complete appropriation of the land it describes; and at law, no defect in the preliminary steps can be tried.” -  </w:t>
      </w:r>
      <w:r w:rsidRPr="00291FD2">
        <w:rPr>
          <w:rFonts w:eastAsia="Times New Roman" w:cs="Times New Roman"/>
          <w:i/>
        </w:rPr>
        <w:t>Stringer’s Lessee v. Young, 3 Peters, 320; Boardman v. Reed’s Lessees, 6 Peters, 328; 10 Cond. Reps. 135.</w:t>
      </w:r>
    </w:p>
    <w:p w:rsidR="00291FD2" w:rsidRPr="00291FD2" w:rsidRDefault="00291FD2" w:rsidP="00291FD2">
      <w:pPr>
        <w:spacing w:line="240" w:lineRule="auto"/>
        <w:jc w:val="both"/>
        <w:rPr>
          <w:rFonts w:eastAsia="Times New Roman" w:cs="Times New Roman"/>
          <w:i/>
        </w:rPr>
      </w:pPr>
      <w:r w:rsidRPr="00291FD2">
        <w:rPr>
          <w:rFonts w:eastAsia="Times New Roman" w:cs="Times New Roman"/>
        </w:rPr>
        <w:tab/>
        <w:t xml:space="preserve">7.] - - “Whatever may be the equities in third person, the patentee has the legal title; and a State law cannot confer on the equitable owner the rights to maintain an action of ejectment against the patentee.” -  </w:t>
      </w:r>
      <w:proofErr w:type="spellStart"/>
      <w:r w:rsidRPr="00291FD2">
        <w:rPr>
          <w:rFonts w:eastAsia="Times New Roman" w:cs="Times New Roman"/>
          <w:i/>
        </w:rPr>
        <w:t>Bagnell</w:t>
      </w:r>
      <w:proofErr w:type="spellEnd"/>
      <w:r w:rsidRPr="00291FD2">
        <w:rPr>
          <w:rFonts w:eastAsia="Times New Roman" w:cs="Times New Roman"/>
          <w:i/>
        </w:rPr>
        <w:t xml:space="preserve"> v. Broderick, 13 Peters, 436; 13 </w:t>
      </w:r>
      <w:proofErr w:type="spellStart"/>
      <w:r w:rsidRPr="00291FD2">
        <w:rPr>
          <w:rFonts w:eastAsia="Times New Roman" w:cs="Times New Roman"/>
          <w:i/>
        </w:rPr>
        <w:t>Condl</w:t>
      </w:r>
      <w:proofErr w:type="spellEnd"/>
      <w:r w:rsidRPr="00291FD2">
        <w:rPr>
          <w:rFonts w:eastAsia="Times New Roman" w:cs="Times New Roman"/>
          <w:i/>
        </w:rPr>
        <w:t xml:space="preserve"> Reps. 325.</w:t>
      </w:r>
    </w:p>
    <w:p w:rsidR="00291FD2" w:rsidRPr="00291FD2" w:rsidRDefault="00291FD2" w:rsidP="00291FD2">
      <w:pPr>
        <w:spacing w:line="240" w:lineRule="auto"/>
        <w:jc w:val="both"/>
        <w:rPr>
          <w:rFonts w:eastAsia="Times New Roman" w:cs="Times New Roman"/>
          <w:i/>
        </w:rPr>
      </w:pPr>
      <w:r w:rsidRPr="00291FD2">
        <w:rPr>
          <w:rFonts w:eastAsia="Times New Roman" w:cs="Times New Roman"/>
          <w:i/>
        </w:rPr>
        <w:tab/>
      </w:r>
      <w:r w:rsidRPr="00291FD2">
        <w:rPr>
          <w:rFonts w:eastAsia="Times New Roman" w:cs="Times New Roman"/>
        </w:rPr>
        <w:t xml:space="preserve">8.] - - “If the defendant have the prior patent for the land, the plaintiff can prevail in equity only by showing prior valid entries.” - </w:t>
      </w:r>
      <w:r w:rsidRPr="00291FD2">
        <w:rPr>
          <w:rFonts w:eastAsia="Times New Roman" w:cs="Times New Roman"/>
          <w:i/>
        </w:rPr>
        <w:t>Hunt v. Wickliffe, 2 Peters, 201; 8 Cond. Reps. 85.</w:t>
      </w:r>
    </w:p>
    <w:p w:rsidR="00291FD2" w:rsidRPr="00291FD2" w:rsidRDefault="00291FD2" w:rsidP="00291FD2">
      <w:pPr>
        <w:spacing w:line="240" w:lineRule="auto"/>
        <w:jc w:val="both"/>
        <w:rPr>
          <w:rFonts w:eastAsia="Times New Roman" w:cs="Times New Roman"/>
          <w:i/>
        </w:rPr>
      </w:pPr>
      <w:r w:rsidRPr="00291FD2">
        <w:rPr>
          <w:rFonts w:eastAsia="Times New Roman" w:cs="Times New Roman"/>
          <w:i/>
        </w:rPr>
        <w:tab/>
      </w:r>
      <w:r w:rsidRPr="00291FD2">
        <w:rPr>
          <w:rFonts w:eastAsia="Times New Roman" w:cs="Times New Roman"/>
        </w:rPr>
        <w:t xml:space="preserve">9.] - - “The fee of lands sold by the United States, remains in the Government, until transferred by patent, which is a better legal title than a prior entry.” – </w:t>
      </w:r>
      <w:r w:rsidRPr="00291FD2">
        <w:rPr>
          <w:rFonts w:eastAsia="Times New Roman" w:cs="Times New Roman"/>
          <w:i/>
        </w:rPr>
        <w:t>Carman v. Johnson, 20 Missouri Reports, 108.</w:t>
      </w:r>
    </w:p>
    <w:p w:rsidR="00AF3586" w:rsidRDefault="00AF3586" w:rsidP="00AF3586">
      <w:pPr>
        <w:spacing w:after="0"/>
        <w:jc w:val="both"/>
        <w:rPr>
          <w:b/>
          <w:sz w:val="20"/>
          <w:szCs w:val="20"/>
        </w:rPr>
      </w:pPr>
    </w:p>
    <w:p w:rsidR="007B35EE" w:rsidRDefault="007B35EE" w:rsidP="00AF3586">
      <w:pPr>
        <w:spacing w:after="0"/>
        <w:jc w:val="both"/>
        <w:rPr>
          <w:b/>
          <w:sz w:val="20"/>
          <w:szCs w:val="20"/>
        </w:rPr>
      </w:pPr>
    </w:p>
    <w:p w:rsidR="00AF3586" w:rsidRPr="00FB2662" w:rsidRDefault="00AF3586" w:rsidP="00AF3586">
      <w:pPr>
        <w:spacing w:after="0"/>
        <w:jc w:val="both"/>
        <w:rPr>
          <w:rFonts w:eastAsia="Times New Roman" w:cs="Times New Roman"/>
          <w:sz w:val="20"/>
          <w:szCs w:val="20"/>
        </w:rPr>
      </w:pPr>
      <w:r w:rsidRPr="00FB2662">
        <w:rPr>
          <w:b/>
          <w:sz w:val="20"/>
          <w:szCs w:val="20"/>
        </w:rPr>
        <w:t>List of private properties</w:t>
      </w:r>
      <w:r>
        <w:rPr>
          <w:b/>
          <w:sz w:val="20"/>
          <w:szCs w:val="20"/>
        </w:rPr>
        <w:t xml:space="preserve"> in controversy</w:t>
      </w:r>
      <w:r w:rsidRPr="00FB2662">
        <w:rPr>
          <w:b/>
          <w:sz w:val="20"/>
          <w:szCs w:val="20"/>
        </w:rPr>
        <w:t>:</w:t>
      </w:r>
    </w:p>
    <w:p w:rsidR="00AF3586" w:rsidRPr="00DF09B7" w:rsidRDefault="00AF3586" w:rsidP="00AF3586">
      <w:pPr>
        <w:spacing w:after="0" w:line="240" w:lineRule="auto"/>
        <w:jc w:val="both"/>
        <w:rPr>
          <w:sz w:val="18"/>
          <w:szCs w:val="18"/>
        </w:rPr>
      </w:pPr>
    </w:p>
    <w:p w:rsidR="00AF3586" w:rsidRPr="00DF09B7" w:rsidRDefault="00AF3586" w:rsidP="00AF3586">
      <w:pPr>
        <w:autoSpaceDE w:val="0"/>
        <w:autoSpaceDN w:val="0"/>
        <w:adjustRightInd w:val="0"/>
        <w:spacing w:after="0" w:line="240" w:lineRule="auto"/>
        <w:jc w:val="both"/>
        <w:rPr>
          <w:rFonts w:cs="Arial"/>
          <w:sz w:val="18"/>
          <w:szCs w:val="18"/>
        </w:rPr>
      </w:pPr>
      <w:r w:rsidRPr="00DF09B7">
        <w:rPr>
          <w:rFonts w:cs="Arial"/>
          <w:sz w:val="18"/>
          <w:szCs w:val="18"/>
        </w:rPr>
        <w:t>PARCEL CODE NUMBER: 59-017-008-009-21</w:t>
      </w:r>
    </w:p>
    <w:p w:rsidR="00AF3586" w:rsidRPr="00DF09B7" w:rsidRDefault="00AF3586" w:rsidP="00AF3586">
      <w:pPr>
        <w:autoSpaceDE w:val="0"/>
        <w:autoSpaceDN w:val="0"/>
        <w:adjustRightInd w:val="0"/>
        <w:spacing w:after="0" w:line="240" w:lineRule="auto"/>
        <w:jc w:val="both"/>
        <w:rPr>
          <w:rFonts w:cs="Arial"/>
          <w:sz w:val="18"/>
          <w:szCs w:val="18"/>
        </w:rPr>
      </w:pPr>
    </w:p>
    <w:p w:rsidR="00AF3586" w:rsidRPr="00DF09B7" w:rsidRDefault="00AF3586" w:rsidP="00AF3586">
      <w:pPr>
        <w:autoSpaceDE w:val="0"/>
        <w:autoSpaceDN w:val="0"/>
        <w:adjustRightInd w:val="0"/>
        <w:spacing w:after="0" w:line="240" w:lineRule="auto"/>
        <w:jc w:val="both"/>
        <w:rPr>
          <w:rFonts w:cs="Arial"/>
          <w:sz w:val="18"/>
          <w:szCs w:val="18"/>
        </w:rPr>
      </w:pPr>
      <w:r w:rsidRPr="00DF09B7">
        <w:rPr>
          <w:rFonts w:cs="Arial"/>
          <w:sz w:val="18"/>
          <w:szCs w:val="18"/>
        </w:rPr>
        <w:t>POSSIBLE OVERLAP IN DESC--SEE COMMENTS 682-822&amp;695-1271 009-00/1992 009-20/1993PART OF S DES AS COM AT S 1/4 COR OF SEC 8; TH N 89 DEC W 1077.1 FT ALONG S SEC LINE TO POB; TH CONT FT; N 233.35 FT; S 89 DEC E 280 FT; S 233.35 FT TO P OF BEG SEC8 T12N RIO W 1.5 AC M/L 1/2 OF SW ¼ N 89 DEG W 280</w:t>
      </w:r>
    </w:p>
    <w:p w:rsidR="00AF3586" w:rsidRDefault="00AF3586" w:rsidP="00AF3586">
      <w:pPr>
        <w:autoSpaceDE w:val="0"/>
        <w:autoSpaceDN w:val="0"/>
        <w:adjustRightInd w:val="0"/>
        <w:spacing w:after="0" w:line="240" w:lineRule="auto"/>
        <w:jc w:val="both"/>
        <w:rPr>
          <w:rFonts w:cs="Arial"/>
          <w:sz w:val="18"/>
          <w:szCs w:val="18"/>
        </w:rPr>
      </w:pPr>
    </w:p>
    <w:p w:rsidR="00AF3586" w:rsidRDefault="00AF3586" w:rsidP="00AF3586">
      <w:pPr>
        <w:autoSpaceDE w:val="0"/>
        <w:autoSpaceDN w:val="0"/>
        <w:adjustRightInd w:val="0"/>
        <w:spacing w:after="0" w:line="240" w:lineRule="auto"/>
        <w:jc w:val="both"/>
        <w:rPr>
          <w:rFonts w:cs="Arial"/>
          <w:sz w:val="18"/>
          <w:szCs w:val="18"/>
        </w:rPr>
      </w:pPr>
    </w:p>
    <w:p w:rsidR="00AF3586" w:rsidRPr="00DF09B7" w:rsidRDefault="00AF3586" w:rsidP="00AF3586">
      <w:pPr>
        <w:autoSpaceDE w:val="0"/>
        <w:autoSpaceDN w:val="0"/>
        <w:adjustRightInd w:val="0"/>
        <w:spacing w:after="0" w:line="240" w:lineRule="auto"/>
        <w:jc w:val="both"/>
        <w:rPr>
          <w:rFonts w:cs="Arial"/>
          <w:sz w:val="18"/>
          <w:szCs w:val="18"/>
        </w:rPr>
      </w:pPr>
      <w:r w:rsidRPr="00DF09B7">
        <w:rPr>
          <w:rFonts w:cs="Arial"/>
          <w:sz w:val="18"/>
          <w:szCs w:val="18"/>
        </w:rPr>
        <w:t>PARCEL CODE NUMBER: 59-017-008-009-50</w:t>
      </w:r>
    </w:p>
    <w:p w:rsidR="00AF3586" w:rsidRPr="00DF09B7" w:rsidRDefault="00AF3586" w:rsidP="00AF3586">
      <w:pPr>
        <w:spacing w:after="0" w:line="240" w:lineRule="auto"/>
        <w:jc w:val="both"/>
        <w:rPr>
          <w:rFonts w:cs="Arial"/>
          <w:sz w:val="18"/>
          <w:szCs w:val="18"/>
        </w:rPr>
      </w:pPr>
    </w:p>
    <w:p w:rsidR="00AF3586" w:rsidRPr="00DF09B7" w:rsidRDefault="00AF3586" w:rsidP="00AF3586">
      <w:pPr>
        <w:autoSpaceDE w:val="0"/>
        <w:autoSpaceDN w:val="0"/>
        <w:adjustRightInd w:val="0"/>
        <w:spacing w:after="0" w:line="240" w:lineRule="auto"/>
        <w:jc w:val="both"/>
        <w:rPr>
          <w:rFonts w:cs="Arial"/>
          <w:sz w:val="18"/>
          <w:szCs w:val="18"/>
        </w:rPr>
      </w:pPr>
      <w:r w:rsidRPr="00DF09B7">
        <w:rPr>
          <w:rFonts w:cs="Arial"/>
          <w:sz w:val="18"/>
          <w:szCs w:val="18"/>
        </w:rPr>
        <w:t xml:space="preserve">PARCEL B PART OF S 1/2 OF SW 1/4 DBS AS COM AT SW COR OF SEC 8; TH N 01 DEG W 300.02 FT ALONG W SEC LINE TO POB; TH N 85 DEG E 300 FT; N 01 DEG W 346.15 FT; 8 84 DEG W 300.08 FT TO W SEC LINE; S 01 DEG E 344.56 FT TO P OF BEG SEC 8 T12N R10W 2.38 AC </w:t>
      </w:r>
      <w:r w:rsidRPr="00DF09B7">
        <w:rPr>
          <w:rFonts w:cs="Arial"/>
          <w:i/>
          <w:iCs/>
          <w:sz w:val="18"/>
          <w:szCs w:val="18"/>
        </w:rPr>
        <w:t>MIL</w:t>
      </w:r>
    </w:p>
    <w:p w:rsidR="00AF3586" w:rsidRPr="00DF09B7" w:rsidRDefault="00AF3586" w:rsidP="00AF3586">
      <w:pPr>
        <w:spacing w:after="0" w:line="240" w:lineRule="auto"/>
        <w:jc w:val="both"/>
        <w:rPr>
          <w:rFonts w:cs="Arial"/>
          <w:i/>
          <w:iCs/>
          <w:sz w:val="18"/>
          <w:szCs w:val="18"/>
        </w:rPr>
      </w:pPr>
    </w:p>
    <w:p w:rsidR="00AF3586" w:rsidRPr="00DF09B7" w:rsidRDefault="00AF3586" w:rsidP="00AF3586">
      <w:pPr>
        <w:spacing w:after="0" w:line="240" w:lineRule="auto"/>
        <w:jc w:val="both"/>
        <w:rPr>
          <w:rFonts w:cs="Arial"/>
          <w:i/>
          <w:iCs/>
          <w:sz w:val="18"/>
          <w:szCs w:val="18"/>
        </w:rPr>
      </w:pPr>
      <w:r w:rsidRPr="00DF09B7">
        <w:rPr>
          <w:rFonts w:cs="Arial"/>
          <w:sz w:val="18"/>
          <w:szCs w:val="18"/>
        </w:rPr>
        <w:t>PARCEL CODE NUMBER:  59-017-008-009-40</w:t>
      </w:r>
    </w:p>
    <w:p w:rsidR="00AF3586" w:rsidRPr="00DF09B7" w:rsidRDefault="00AF3586" w:rsidP="00AF3586">
      <w:pPr>
        <w:spacing w:after="0" w:line="240" w:lineRule="auto"/>
        <w:jc w:val="both"/>
        <w:rPr>
          <w:rFonts w:cs="Arial"/>
          <w:i/>
          <w:iCs/>
          <w:sz w:val="18"/>
          <w:szCs w:val="18"/>
        </w:rPr>
      </w:pPr>
    </w:p>
    <w:p w:rsidR="00AF3586" w:rsidRPr="00DF09B7" w:rsidRDefault="00AF3586" w:rsidP="00AF3586">
      <w:pPr>
        <w:autoSpaceDE w:val="0"/>
        <w:autoSpaceDN w:val="0"/>
        <w:adjustRightInd w:val="0"/>
        <w:spacing w:after="0" w:line="240" w:lineRule="auto"/>
        <w:jc w:val="both"/>
        <w:rPr>
          <w:rFonts w:cs="Arial"/>
          <w:sz w:val="18"/>
          <w:szCs w:val="18"/>
        </w:rPr>
      </w:pPr>
      <w:r w:rsidRPr="00DF09B7">
        <w:rPr>
          <w:rFonts w:cs="Arial"/>
          <w:sz w:val="18"/>
          <w:szCs w:val="18"/>
        </w:rPr>
        <w:t xml:space="preserve">PARCEL A PART OF S 1/2 O F S W 1/4 DES A S C O M AT S W COR OF SEC 8: T H N 01 D E C W 644.58 FT A L O N G W SEC LINE T O ROB; TH N 85 DEC E 300.08 FT; N 01 D E C W 346.15 FT; S 84 DEC W 300.17 FT TO W SEC LINE; S 01 D E C E 344.56 FT TO P OF B E G SEC 8 T 1 2 N R 1 0W 2.38 AC M/L </w:t>
      </w:r>
    </w:p>
    <w:p w:rsidR="00AF3586" w:rsidRPr="00DF09B7" w:rsidRDefault="00AF3586" w:rsidP="00AF3586">
      <w:pPr>
        <w:autoSpaceDE w:val="0"/>
        <w:autoSpaceDN w:val="0"/>
        <w:adjustRightInd w:val="0"/>
        <w:spacing w:after="0" w:line="240" w:lineRule="auto"/>
        <w:jc w:val="both"/>
        <w:rPr>
          <w:rFonts w:cs="Arial"/>
          <w:sz w:val="18"/>
          <w:szCs w:val="18"/>
        </w:rPr>
      </w:pPr>
    </w:p>
    <w:p w:rsidR="00AF3586" w:rsidRPr="00DF09B7" w:rsidRDefault="00AF3586" w:rsidP="00AF3586">
      <w:pPr>
        <w:autoSpaceDE w:val="0"/>
        <w:autoSpaceDN w:val="0"/>
        <w:adjustRightInd w:val="0"/>
        <w:spacing w:after="0" w:line="240" w:lineRule="auto"/>
        <w:jc w:val="both"/>
        <w:rPr>
          <w:rFonts w:cs="Arial"/>
          <w:b/>
          <w:bCs/>
          <w:sz w:val="18"/>
          <w:szCs w:val="18"/>
        </w:rPr>
      </w:pPr>
      <w:r w:rsidRPr="00DF09B7">
        <w:rPr>
          <w:rFonts w:cs="Arial"/>
          <w:sz w:val="18"/>
          <w:szCs w:val="18"/>
        </w:rPr>
        <w:t xml:space="preserve">PARCEL CODE NUMBER: </w:t>
      </w:r>
      <w:r w:rsidRPr="00DF09B7">
        <w:rPr>
          <w:rFonts w:cs="Arial"/>
          <w:bCs/>
          <w:sz w:val="18"/>
          <w:szCs w:val="18"/>
        </w:rPr>
        <w:t>59-017-008-009-30</w:t>
      </w:r>
    </w:p>
    <w:p w:rsidR="00AF3586" w:rsidRPr="00DF09B7" w:rsidRDefault="00AF3586" w:rsidP="00AF3586">
      <w:pPr>
        <w:autoSpaceDE w:val="0"/>
        <w:autoSpaceDN w:val="0"/>
        <w:adjustRightInd w:val="0"/>
        <w:spacing w:after="0" w:line="240" w:lineRule="auto"/>
        <w:jc w:val="both"/>
        <w:rPr>
          <w:rFonts w:cs="Arial"/>
          <w:b/>
          <w:bCs/>
          <w:sz w:val="18"/>
          <w:szCs w:val="18"/>
        </w:rPr>
      </w:pPr>
    </w:p>
    <w:p w:rsidR="00AF3586" w:rsidRPr="00DF09B7" w:rsidRDefault="00AF3586" w:rsidP="00AF3586">
      <w:pPr>
        <w:autoSpaceDE w:val="0"/>
        <w:autoSpaceDN w:val="0"/>
        <w:adjustRightInd w:val="0"/>
        <w:spacing w:after="0" w:line="240" w:lineRule="auto"/>
        <w:jc w:val="both"/>
        <w:rPr>
          <w:rFonts w:cs="Arial"/>
          <w:sz w:val="18"/>
          <w:szCs w:val="18"/>
        </w:rPr>
      </w:pPr>
      <w:r w:rsidRPr="00DF09B7">
        <w:rPr>
          <w:rFonts w:cs="Arial"/>
          <w:sz w:val="18"/>
          <w:szCs w:val="18"/>
        </w:rPr>
        <w:t>773-959 009-11/1996 PART OF SW 1/4 OF SW 1/4 DES AS COM AT SW COR OF SEC 8; TH N 01 DEC W 980.2 FT ALONG W SEC LINE TO POB; TH CONT N 01 DEC W ALONG W SEC LINE 330 FT TO W 1/8 COR OF SW 1/4; N 85 DEG E 660.77 FT ALONG S 1/8 LINE; S 01 DEG E 330 FT; S 85 DEG W 660.77 FT TO P OF BEG SEC 8 T12N R10W 5 AC M/L</w:t>
      </w:r>
    </w:p>
    <w:p w:rsidR="00AF3586" w:rsidRPr="00DF09B7" w:rsidRDefault="00AF3586" w:rsidP="00AF3586">
      <w:pPr>
        <w:autoSpaceDE w:val="0"/>
        <w:autoSpaceDN w:val="0"/>
        <w:adjustRightInd w:val="0"/>
        <w:spacing w:after="0" w:line="240" w:lineRule="auto"/>
        <w:jc w:val="both"/>
        <w:rPr>
          <w:rFonts w:cs="Arial"/>
          <w:sz w:val="18"/>
          <w:szCs w:val="18"/>
        </w:rPr>
      </w:pPr>
    </w:p>
    <w:p w:rsidR="00AF3586" w:rsidRPr="00DF09B7" w:rsidRDefault="00AF3586" w:rsidP="00AF3586">
      <w:pPr>
        <w:autoSpaceDE w:val="0"/>
        <w:autoSpaceDN w:val="0"/>
        <w:adjustRightInd w:val="0"/>
        <w:spacing w:after="0" w:line="240" w:lineRule="auto"/>
        <w:jc w:val="both"/>
        <w:rPr>
          <w:rFonts w:cs="Arial"/>
          <w:sz w:val="18"/>
          <w:szCs w:val="18"/>
        </w:rPr>
      </w:pPr>
      <w:r w:rsidRPr="00DF09B7">
        <w:rPr>
          <w:rFonts w:cs="Arial"/>
          <w:sz w:val="18"/>
          <w:szCs w:val="18"/>
        </w:rPr>
        <w:t>PARCEL CODE NUMBER: 59-017-008-010-11</w:t>
      </w:r>
    </w:p>
    <w:p w:rsidR="00AF3586" w:rsidRPr="00DF09B7" w:rsidRDefault="00AF3586" w:rsidP="00AF3586">
      <w:pPr>
        <w:autoSpaceDE w:val="0"/>
        <w:autoSpaceDN w:val="0"/>
        <w:adjustRightInd w:val="0"/>
        <w:spacing w:after="0" w:line="240" w:lineRule="auto"/>
        <w:jc w:val="both"/>
        <w:rPr>
          <w:rFonts w:cs="Arial"/>
          <w:sz w:val="18"/>
          <w:szCs w:val="18"/>
        </w:rPr>
      </w:pPr>
    </w:p>
    <w:p w:rsidR="00AF3586" w:rsidRPr="00DF09B7" w:rsidRDefault="00AF3586" w:rsidP="00AF3586">
      <w:pPr>
        <w:autoSpaceDE w:val="0"/>
        <w:autoSpaceDN w:val="0"/>
        <w:adjustRightInd w:val="0"/>
        <w:spacing w:after="0" w:line="240" w:lineRule="auto"/>
        <w:jc w:val="both"/>
        <w:rPr>
          <w:rFonts w:cs="Arial"/>
          <w:sz w:val="18"/>
          <w:szCs w:val="18"/>
        </w:rPr>
      </w:pPr>
      <w:r w:rsidRPr="00DF09B7">
        <w:rPr>
          <w:rFonts w:cs="Arial"/>
          <w:sz w:val="18"/>
          <w:szCs w:val="18"/>
        </w:rPr>
        <w:t>PART OF W 1/2 OF SE 1/4 DES AS COM AT E 1/4 COR OF SEC 8; TH N 89 DEC W 1302.58 FT ALONG E-W 1/4 LINE; S 02 DEG E 33 FT TO FOB; TH CONT S 02 DEG E 512.07 FT; S 87 DEG W 569.14 FT; S 04 DEG E 542.63 FT; S 86 DEG W 177.36 FT; S 04 DEG E 1238.15 FT; N 89 DEG W 637.81 FT TO N-S 1/4 LINE; N 01 DEG W 1704.98 FT; N 84 DEG E 474.69 FT; N 01 DEG W 463.64 FT TO A POINT 33 FT S OF E-W 1/4 LINE; N 83 DEG E 827.46 FT TO P OF BEG SEC 8T12N R10W 35.1 AC M/L</w:t>
      </w:r>
    </w:p>
    <w:p w:rsidR="00AF3586" w:rsidRDefault="00AF3586" w:rsidP="00AF3586">
      <w:pPr>
        <w:autoSpaceDE w:val="0"/>
        <w:autoSpaceDN w:val="0"/>
        <w:adjustRightInd w:val="0"/>
        <w:spacing w:after="0" w:line="240" w:lineRule="auto"/>
        <w:jc w:val="both"/>
        <w:rPr>
          <w:rFonts w:cs="Arial"/>
          <w:sz w:val="18"/>
          <w:szCs w:val="18"/>
        </w:rPr>
      </w:pPr>
    </w:p>
    <w:p w:rsidR="00AF3586" w:rsidRPr="00DF09B7" w:rsidRDefault="00AF3586" w:rsidP="00AF3586">
      <w:pPr>
        <w:autoSpaceDE w:val="0"/>
        <w:autoSpaceDN w:val="0"/>
        <w:adjustRightInd w:val="0"/>
        <w:spacing w:after="0" w:line="240" w:lineRule="auto"/>
        <w:jc w:val="both"/>
        <w:rPr>
          <w:rFonts w:cs="Arial"/>
          <w:sz w:val="18"/>
          <w:szCs w:val="18"/>
        </w:rPr>
      </w:pPr>
      <w:r w:rsidRPr="00DF09B7">
        <w:rPr>
          <w:rFonts w:cs="Arial"/>
          <w:sz w:val="18"/>
          <w:szCs w:val="18"/>
        </w:rPr>
        <w:t>PARCEL CODE NUMBER: 59-017-008-009-13</w:t>
      </w:r>
    </w:p>
    <w:p w:rsidR="00AF3586" w:rsidRPr="00DF09B7" w:rsidRDefault="00AF3586" w:rsidP="00AF3586">
      <w:pPr>
        <w:autoSpaceDE w:val="0"/>
        <w:autoSpaceDN w:val="0"/>
        <w:adjustRightInd w:val="0"/>
        <w:spacing w:after="0" w:line="240" w:lineRule="auto"/>
        <w:jc w:val="both"/>
        <w:rPr>
          <w:rFonts w:cs="Arial"/>
          <w:sz w:val="18"/>
          <w:szCs w:val="18"/>
        </w:rPr>
      </w:pPr>
    </w:p>
    <w:p w:rsidR="00AF3586" w:rsidRPr="00DF09B7" w:rsidRDefault="00AF3586" w:rsidP="00AF3586">
      <w:pPr>
        <w:autoSpaceDE w:val="0"/>
        <w:autoSpaceDN w:val="0"/>
        <w:adjustRightInd w:val="0"/>
        <w:spacing w:after="0" w:line="240" w:lineRule="auto"/>
        <w:jc w:val="both"/>
        <w:rPr>
          <w:rFonts w:cs="Arial"/>
          <w:sz w:val="18"/>
          <w:szCs w:val="18"/>
        </w:rPr>
      </w:pPr>
      <w:r w:rsidRPr="00DF09B7">
        <w:rPr>
          <w:rFonts w:cs="Arial"/>
          <w:sz w:val="18"/>
          <w:szCs w:val="18"/>
        </w:rPr>
        <w:t xml:space="preserve">S </w:t>
      </w:r>
      <w:r w:rsidRPr="00DF09B7">
        <w:rPr>
          <w:rFonts w:cs="Arial"/>
          <w:b/>
          <w:bCs/>
          <w:sz w:val="18"/>
          <w:szCs w:val="18"/>
        </w:rPr>
        <w:t xml:space="preserve">1/2 </w:t>
      </w:r>
      <w:r w:rsidRPr="00DF09B7">
        <w:rPr>
          <w:rFonts w:cs="Arial"/>
          <w:sz w:val="18"/>
          <w:szCs w:val="18"/>
        </w:rPr>
        <w:t xml:space="preserve">OF SW </w:t>
      </w:r>
      <w:r w:rsidRPr="00DF09B7">
        <w:rPr>
          <w:rFonts w:cs="Arial"/>
          <w:b/>
          <w:bCs/>
          <w:sz w:val="18"/>
          <w:szCs w:val="18"/>
        </w:rPr>
        <w:t>1</w:t>
      </w:r>
      <w:r w:rsidRPr="00DF09B7">
        <w:rPr>
          <w:rFonts w:cs="Arial"/>
          <w:sz w:val="18"/>
          <w:szCs w:val="18"/>
        </w:rPr>
        <w:t>/4 EX COM AT S IM COR OF SEC 8; TH N 89 DEC W 1077</w:t>
      </w:r>
      <w:r w:rsidRPr="00DF09B7">
        <w:rPr>
          <w:rFonts w:cs="Arial"/>
          <w:b/>
          <w:bCs/>
          <w:sz w:val="18"/>
          <w:szCs w:val="18"/>
        </w:rPr>
        <w:t xml:space="preserve">.1 </w:t>
      </w:r>
      <w:r w:rsidRPr="00DF09B7">
        <w:rPr>
          <w:rFonts w:cs="Arial"/>
          <w:sz w:val="18"/>
          <w:szCs w:val="18"/>
        </w:rPr>
        <w:t xml:space="preserve">FT ALONG S SEC LINE TO POB; TH CONT N 89 DEC W 280 FT; N 233.35 FT; S 89 DEC E 280 FT; S 233.35 FT TO P OF BEG &amp; EX COM AT SW COR OF SEC 8; TH N </w:t>
      </w:r>
      <w:r w:rsidRPr="00DF09B7">
        <w:rPr>
          <w:rFonts w:cs="Arial"/>
          <w:b/>
          <w:bCs/>
          <w:sz w:val="18"/>
          <w:szCs w:val="18"/>
        </w:rPr>
        <w:t>01</w:t>
      </w:r>
      <w:r w:rsidRPr="00DF09B7">
        <w:rPr>
          <w:rFonts w:cs="Arial"/>
          <w:sz w:val="18"/>
          <w:szCs w:val="18"/>
        </w:rPr>
        <w:t xml:space="preserve"> DEG W 980.2 FT ALONG W SEC LINE TO POB; TH CONT N 01 DEG W ALONG W SEC LINE 330 FT TO W </w:t>
      </w:r>
      <w:r w:rsidRPr="00DF09B7">
        <w:rPr>
          <w:rFonts w:cs="Arial"/>
          <w:b/>
          <w:bCs/>
          <w:sz w:val="18"/>
          <w:szCs w:val="18"/>
        </w:rPr>
        <w:t>1</w:t>
      </w:r>
      <w:r w:rsidRPr="00DF09B7">
        <w:rPr>
          <w:rFonts w:cs="Arial"/>
          <w:sz w:val="18"/>
          <w:szCs w:val="18"/>
        </w:rPr>
        <w:t xml:space="preserve">/8 COR OF SW 1/4; N 85 DEG E 660.77 FT ALONG S </w:t>
      </w:r>
      <w:r w:rsidRPr="00DF09B7">
        <w:rPr>
          <w:rFonts w:cs="Arial"/>
          <w:b/>
          <w:bCs/>
          <w:sz w:val="18"/>
          <w:szCs w:val="18"/>
        </w:rPr>
        <w:t>1</w:t>
      </w:r>
      <w:r w:rsidRPr="00DF09B7">
        <w:rPr>
          <w:rFonts w:cs="Arial"/>
          <w:sz w:val="18"/>
          <w:szCs w:val="18"/>
        </w:rPr>
        <w:t xml:space="preserve">/8 LINE; S 01 DEG E 330 FT; S 85 DEG W 660.77 FT TO P OF BEG &amp; EX BEG AT SW COR OF SEC 8; TH N 85 DEG E 1307.04 FT ALONG S SEC LINE; TH N 01 DEG W 300 FT; N 85 DEG E 1006.68 FT; N 01 DE </w:t>
      </w:r>
    </w:p>
    <w:p w:rsidR="00AF3586" w:rsidRDefault="00AF3586" w:rsidP="00AF3586">
      <w:pPr>
        <w:spacing w:after="0" w:line="360" w:lineRule="auto"/>
        <w:jc w:val="both"/>
        <w:rPr>
          <w:rFonts w:cs="GlyphLessFont"/>
          <w:sz w:val="24"/>
          <w:szCs w:val="24"/>
          <w:u w:val="single"/>
        </w:rPr>
      </w:pPr>
    </w:p>
    <w:p w:rsidR="00D45135" w:rsidRDefault="00D45135" w:rsidP="00AF3586">
      <w:pPr>
        <w:spacing w:after="0" w:line="240" w:lineRule="auto"/>
        <w:jc w:val="both"/>
        <w:rPr>
          <w:rFonts w:eastAsia="Times New Roman" w:cstheme="minorHAnsi"/>
        </w:rPr>
      </w:pPr>
    </w:p>
    <w:p w:rsidR="00D45135" w:rsidRDefault="00D45135" w:rsidP="00AF3586">
      <w:pPr>
        <w:spacing w:after="0" w:line="240" w:lineRule="auto"/>
        <w:jc w:val="both"/>
        <w:rPr>
          <w:rFonts w:eastAsia="Times New Roman" w:cstheme="minorHAnsi"/>
        </w:rPr>
      </w:pPr>
    </w:p>
    <w:p w:rsidR="00AF3586" w:rsidRPr="00854FB7" w:rsidRDefault="00AF3586" w:rsidP="00AF3586">
      <w:pPr>
        <w:spacing w:after="0" w:line="240" w:lineRule="auto"/>
        <w:jc w:val="both"/>
        <w:rPr>
          <w:rFonts w:eastAsia="Times New Roman" w:cstheme="minorHAnsi"/>
        </w:rPr>
      </w:pPr>
      <w:r w:rsidRPr="00854FB7">
        <w:rPr>
          <w:rFonts w:eastAsia="Times New Roman" w:cstheme="minorHAnsi"/>
        </w:rPr>
        <w:t xml:space="preserve">I declare that the statements above are true to the best of my information, knowledge, and belief.              </w:t>
      </w:r>
    </w:p>
    <w:p w:rsidR="00AF3586" w:rsidRPr="00854FB7" w:rsidRDefault="00AF3586" w:rsidP="00AF3586">
      <w:pPr>
        <w:spacing w:after="0" w:line="240" w:lineRule="auto"/>
        <w:jc w:val="both"/>
        <w:rPr>
          <w:rFonts w:eastAsia="Times New Roman" w:cstheme="minorHAnsi"/>
        </w:rPr>
      </w:pPr>
    </w:p>
    <w:p w:rsidR="00AF3586" w:rsidRPr="00854FB7" w:rsidRDefault="00AF3586" w:rsidP="00AF3586">
      <w:pPr>
        <w:spacing w:after="0" w:line="240" w:lineRule="auto"/>
        <w:jc w:val="both"/>
        <w:rPr>
          <w:rFonts w:eastAsia="Times New Roman" w:cstheme="minorHAnsi"/>
        </w:rPr>
      </w:pPr>
    </w:p>
    <w:p w:rsidR="00AF3586" w:rsidRPr="00854FB7" w:rsidRDefault="00954DD8" w:rsidP="00954DD8">
      <w:pPr>
        <w:pStyle w:val="NoSpacing"/>
      </w:pPr>
      <w:r>
        <w:t>Attached to:</w:t>
      </w:r>
      <w:r w:rsidR="009A6EE8">
        <w:tab/>
      </w:r>
      <w:r w:rsidR="009A6EE8">
        <w:tab/>
      </w:r>
      <w:r w:rsidR="009A6EE8">
        <w:tab/>
      </w:r>
      <w:r w:rsidR="009A6EE8">
        <w:tab/>
        <w:t xml:space="preserve">         </w:t>
      </w:r>
      <w:r w:rsidR="00AF3586" w:rsidRPr="00854FB7">
        <w:t>- Without Prejudice &amp; Without Recourse -</w:t>
      </w:r>
    </w:p>
    <w:p w:rsidR="00AF3586" w:rsidRPr="00854FB7" w:rsidRDefault="009A6EE8" w:rsidP="00954DD8">
      <w:pPr>
        <w:pStyle w:val="NoSpacing"/>
      </w:pPr>
      <w:proofErr w:type="gramStart"/>
      <w:r>
        <w:t>Racketeering Notice.</w:t>
      </w:r>
      <w:proofErr w:type="gramEnd"/>
    </w:p>
    <w:p w:rsidR="00AF3586" w:rsidRPr="00854FB7" w:rsidRDefault="00AF3586" w:rsidP="00AF3586">
      <w:pPr>
        <w:spacing w:after="0" w:line="360" w:lineRule="atLeast"/>
        <w:rPr>
          <w:rFonts w:eastAsia="Times New Roman" w:cstheme="minorHAnsi"/>
        </w:rPr>
      </w:pPr>
      <w:r w:rsidRPr="00854FB7">
        <w:rPr>
          <w:rFonts w:eastAsia="Times New Roman" w:cstheme="minorHAnsi"/>
        </w:rPr>
        <w:tab/>
      </w:r>
      <w:r w:rsidRPr="00854FB7">
        <w:rPr>
          <w:rFonts w:eastAsia="Times New Roman" w:cstheme="minorHAnsi"/>
        </w:rPr>
        <w:tab/>
      </w:r>
      <w:r>
        <w:rPr>
          <w:rFonts w:eastAsia="Times New Roman" w:cstheme="minorHAnsi"/>
        </w:rPr>
        <w:t xml:space="preserve">                       </w:t>
      </w:r>
      <w:r w:rsidRPr="00854FB7">
        <w:rPr>
          <w:rFonts w:eastAsia="Times New Roman" w:cstheme="minorHAnsi"/>
        </w:rPr>
        <w:t>Prepared By</w:t>
      </w:r>
      <w:proofErr w:type="gramStart"/>
      <w:r w:rsidRPr="00854FB7">
        <w:rPr>
          <w:rFonts w:eastAsia="Times New Roman" w:cstheme="minorHAnsi"/>
        </w:rPr>
        <w:t>:_</w:t>
      </w:r>
      <w:proofErr w:type="gramEnd"/>
      <w:r w:rsidRPr="00854FB7">
        <w:rPr>
          <w:rFonts w:eastAsia="Times New Roman" w:cstheme="minorHAnsi"/>
        </w:rPr>
        <w:t xml:space="preserve">________________________________________, Auth. Rep., </w:t>
      </w:r>
    </w:p>
    <w:p w:rsidR="00AF3586" w:rsidRPr="00854FB7" w:rsidRDefault="00AF3586" w:rsidP="00AF3586">
      <w:pPr>
        <w:spacing w:after="0" w:line="240" w:lineRule="auto"/>
        <w:rPr>
          <w:rFonts w:eastAsia="Times New Roman" w:cstheme="minorHAnsi"/>
        </w:rPr>
      </w:pPr>
      <w:r w:rsidRPr="00854FB7">
        <w:rPr>
          <w:rFonts w:eastAsia="Times New Roman" w:cstheme="minorHAnsi"/>
        </w:rPr>
        <w:tab/>
      </w:r>
      <w:r w:rsidRPr="00854FB7">
        <w:rPr>
          <w:rFonts w:eastAsia="Times New Roman" w:cstheme="minorHAnsi"/>
        </w:rPr>
        <w:tab/>
      </w:r>
      <w:r w:rsidRPr="00854FB7">
        <w:rPr>
          <w:rFonts w:eastAsia="Times New Roman" w:cstheme="minorHAnsi"/>
        </w:rPr>
        <w:tab/>
      </w:r>
      <w:r w:rsidRPr="00854FB7">
        <w:rPr>
          <w:rFonts w:eastAsia="Times New Roman" w:cstheme="minorHAnsi"/>
        </w:rPr>
        <w:tab/>
      </w:r>
      <w:r w:rsidRPr="00854FB7">
        <w:rPr>
          <w:rFonts w:eastAsia="Times New Roman" w:cstheme="minorHAnsi"/>
        </w:rPr>
        <w:tab/>
        <w:t xml:space="preserve">   </w:t>
      </w:r>
      <w:r>
        <w:rPr>
          <w:rFonts w:eastAsia="Times New Roman" w:cstheme="minorHAnsi"/>
        </w:rPr>
        <w:t xml:space="preserve">     </w:t>
      </w:r>
      <w:r w:rsidRPr="00854FB7">
        <w:rPr>
          <w:rFonts w:eastAsia="Times New Roman" w:cstheme="minorHAnsi"/>
        </w:rPr>
        <w:t xml:space="preserve">Andrew Stuart Ouwenga, Affiant, Sui Juris                        </w:t>
      </w:r>
      <w:r w:rsidRPr="00854FB7">
        <w:rPr>
          <w:rFonts w:eastAsia="Times New Roman" w:cstheme="minorHAnsi"/>
        </w:rPr>
        <w:tab/>
        <w:t xml:space="preserve">                           </w:t>
      </w:r>
      <w:r w:rsidRPr="00854FB7">
        <w:rPr>
          <w:rFonts w:eastAsia="Times New Roman" w:cstheme="minorHAnsi"/>
        </w:rPr>
        <w:tab/>
      </w:r>
      <w:r w:rsidRPr="00854FB7">
        <w:rPr>
          <w:rFonts w:eastAsia="Times New Roman" w:cstheme="minorHAnsi"/>
        </w:rPr>
        <w:tab/>
      </w:r>
      <w:r w:rsidRPr="00854FB7">
        <w:rPr>
          <w:rFonts w:eastAsia="Times New Roman" w:cstheme="minorHAnsi"/>
        </w:rPr>
        <w:tab/>
      </w:r>
      <w:r w:rsidRPr="00854FB7">
        <w:rPr>
          <w:rFonts w:eastAsia="Times New Roman" w:cstheme="minorHAnsi"/>
        </w:rPr>
        <w:tab/>
      </w:r>
      <w:r w:rsidRPr="00854FB7">
        <w:rPr>
          <w:rFonts w:eastAsia="Times New Roman" w:cstheme="minorHAnsi"/>
        </w:rPr>
        <w:tab/>
        <w:t>Secured Party Creditor, Attorney in fact, Michigan National</w:t>
      </w:r>
      <w:r w:rsidRPr="00854FB7">
        <w:rPr>
          <w:rFonts w:eastAsia="Times New Roman" w:cstheme="minorHAnsi"/>
        </w:rPr>
        <w:tab/>
        <w:t xml:space="preserve">                                  </w:t>
      </w:r>
    </w:p>
    <w:p w:rsidR="00AF3586" w:rsidRPr="00854FB7" w:rsidRDefault="00AF3586" w:rsidP="00AF3586">
      <w:pPr>
        <w:pStyle w:val="NoSpacing"/>
      </w:pPr>
      <w:r>
        <w:t>Cc:</w:t>
      </w:r>
    </w:p>
    <w:p w:rsidR="00AF3586" w:rsidRPr="00854FB7" w:rsidRDefault="00AF3586" w:rsidP="00AF3586">
      <w:pPr>
        <w:pStyle w:val="NoSpacing"/>
      </w:pPr>
      <w:r>
        <w:t>Reynolds Township</w:t>
      </w:r>
      <w:r w:rsidRPr="00854FB7">
        <w:tab/>
      </w:r>
      <w:r w:rsidRPr="00854FB7">
        <w:tab/>
      </w:r>
      <w:r w:rsidRPr="00854FB7">
        <w:tab/>
      </w:r>
      <w:r w:rsidRPr="00854FB7">
        <w:tab/>
        <w:t xml:space="preserve">                                     Mailing Address:  </w:t>
      </w:r>
      <w:r>
        <w:tab/>
      </w:r>
      <w:r>
        <w:tab/>
      </w:r>
      <w:r>
        <w:tab/>
        <w:t xml:space="preserve">            215 E. Edgerton St.</w:t>
      </w:r>
      <w:r>
        <w:tab/>
      </w:r>
      <w:r>
        <w:tab/>
      </w:r>
      <w:r>
        <w:tab/>
      </w:r>
      <w:r>
        <w:tab/>
      </w:r>
      <w:r>
        <w:tab/>
      </w:r>
      <w:r>
        <w:tab/>
      </w:r>
      <w:r>
        <w:tab/>
      </w:r>
      <w:r w:rsidRPr="00854FB7">
        <w:t>c/o: 10213 Dagget Rd.</w:t>
      </w:r>
    </w:p>
    <w:p w:rsidR="00AF3586" w:rsidRPr="00854FB7" w:rsidRDefault="00AF3586" w:rsidP="00AF3586">
      <w:pPr>
        <w:pStyle w:val="NoSpacing"/>
      </w:pPr>
      <w:r>
        <w:t>PO Box 69</w:t>
      </w:r>
      <w:r w:rsidRPr="00854FB7">
        <w:tab/>
      </w:r>
      <w:r w:rsidRPr="00854FB7">
        <w:tab/>
      </w:r>
      <w:r w:rsidRPr="00854FB7">
        <w:tab/>
      </w:r>
      <w:r w:rsidRPr="00854FB7">
        <w:tab/>
      </w:r>
      <w:r w:rsidRPr="00854FB7">
        <w:tab/>
      </w:r>
      <w:r w:rsidRPr="00854FB7">
        <w:tab/>
      </w:r>
      <w:r w:rsidRPr="00854FB7">
        <w:tab/>
        <w:t xml:space="preserve">                       Howard City, Michigan [49329]</w:t>
      </w:r>
    </w:p>
    <w:p w:rsidR="00AF3586" w:rsidRPr="00854FB7" w:rsidRDefault="00AF3586" w:rsidP="00AF3586">
      <w:pPr>
        <w:spacing w:after="0" w:line="240" w:lineRule="auto"/>
        <w:rPr>
          <w:rFonts w:ascii="Calibri" w:eastAsia="Times New Roman" w:hAnsi="Calibri" w:cs="Calibri"/>
        </w:rPr>
      </w:pPr>
      <w:r>
        <w:rPr>
          <w:rFonts w:ascii="Calibri" w:eastAsia="Times New Roman" w:hAnsi="Calibri" w:cs="Calibri"/>
        </w:rPr>
        <w:t>Howard City, MI 4929</w:t>
      </w:r>
    </w:p>
    <w:p w:rsidR="00AF3586" w:rsidRPr="00854FB7" w:rsidRDefault="00AF3586" w:rsidP="00AF3586">
      <w:pPr>
        <w:pStyle w:val="NoSpacing"/>
      </w:pPr>
      <w:r w:rsidRPr="00854FB7">
        <w:rPr>
          <w:rFonts w:ascii="Calibri" w:hAnsi="Calibri" w:cs="Calibri"/>
        </w:rPr>
        <w:tab/>
      </w:r>
      <w:r w:rsidRPr="00854FB7">
        <w:rPr>
          <w:rFonts w:ascii="Calibri" w:hAnsi="Calibri" w:cs="Calibri"/>
        </w:rPr>
        <w:tab/>
      </w:r>
      <w:r w:rsidRPr="00854FB7">
        <w:rPr>
          <w:rFonts w:ascii="Calibri" w:hAnsi="Calibri" w:cs="Calibri"/>
        </w:rPr>
        <w:tab/>
      </w:r>
      <w:r w:rsidRPr="00854FB7">
        <w:rPr>
          <w:rFonts w:ascii="Calibri" w:hAnsi="Calibri" w:cs="Calibri"/>
        </w:rPr>
        <w:tab/>
      </w:r>
      <w:r w:rsidRPr="00854FB7">
        <w:rPr>
          <w:rFonts w:ascii="Calibri" w:hAnsi="Calibri" w:cs="Calibri"/>
        </w:rPr>
        <w:tab/>
      </w:r>
      <w:r w:rsidRPr="00854FB7">
        <w:rPr>
          <w:rFonts w:ascii="Calibri" w:hAnsi="Calibri" w:cs="Calibri"/>
        </w:rPr>
        <w:tab/>
      </w:r>
      <w:r w:rsidRPr="00854FB7">
        <w:rPr>
          <w:rFonts w:ascii="Calibri" w:hAnsi="Calibri" w:cs="Calibri"/>
        </w:rPr>
        <w:tab/>
        <w:t xml:space="preserve">         </w:t>
      </w:r>
      <w:r w:rsidR="00A519B5">
        <w:rPr>
          <w:rFonts w:ascii="Calibri" w:hAnsi="Calibri" w:cs="Calibri"/>
        </w:rPr>
        <w:tab/>
      </w:r>
      <w:r>
        <w:t>Common Law Right</w:t>
      </w:r>
      <w:r>
        <w:tab/>
      </w:r>
      <w:r>
        <w:tab/>
      </w:r>
      <w:r>
        <w:tab/>
        <w:t xml:space="preserve">        Joanne </w:t>
      </w:r>
      <w:proofErr w:type="spellStart"/>
      <w:r>
        <w:t>Vukin</w:t>
      </w:r>
      <w:proofErr w:type="spellEnd"/>
      <w:r w:rsidRPr="00854FB7">
        <w:tab/>
      </w:r>
      <w:r w:rsidRPr="00854FB7">
        <w:tab/>
      </w:r>
      <w:r w:rsidRPr="00854FB7">
        <w:tab/>
      </w:r>
      <w:r w:rsidRPr="00854FB7">
        <w:tab/>
      </w:r>
      <w:r w:rsidRPr="00854FB7">
        <w:tab/>
      </w:r>
      <w:r w:rsidRPr="00854FB7">
        <w:tab/>
        <w:t xml:space="preserve">       </w:t>
      </w:r>
      <w:r w:rsidR="00A519B5">
        <w:tab/>
      </w:r>
      <w:r w:rsidRPr="00854FB7">
        <w:t>Thumb Print Seal: -- &gt;</w:t>
      </w:r>
    </w:p>
    <w:p w:rsidR="00AF3586" w:rsidRDefault="00AF3586" w:rsidP="00AF3586">
      <w:pPr>
        <w:pStyle w:val="NoSpacing"/>
        <w:rPr>
          <w:rFonts w:cs="GlyphLessFont"/>
          <w:sz w:val="24"/>
          <w:szCs w:val="24"/>
        </w:rPr>
      </w:pPr>
      <w:r>
        <w:rPr>
          <w:rFonts w:cs="GlyphLessFont"/>
          <w:sz w:val="24"/>
          <w:szCs w:val="24"/>
        </w:rPr>
        <w:t>Montcalm County Treasurer</w:t>
      </w:r>
    </w:p>
    <w:p w:rsidR="00AF3586" w:rsidRDefault="00AF3586" w:rsidP="00AF3586">
      <w:pPr>
        <w:pStyle w:val="NoSpacing"/>
        <w:rPr>
          <w:rFonts w:cs="GlyphLessFont"/>
          <w:sz w:val="24"/>
          <w:szCs w:val="24"/>
        </w:rPr>
      </w:pPr>
      <w:proofErr w:type="gramStart"/>
      <w:r>
        <w:rPr>
          <w:rFonts w:cs="GlyphLessFont"/>
          <w:sz w:val="24"/>
          <w:szCs w:val="24"/>
        </w:rPr>
        <w:t>PO Box 368, 211 W. Main St.</w:t>
      </w:r>
      <w:proofErr w:type="gramEnd"/>
    </w:p>
    <w:p w:rsidR="00AF3586" w:rsidRDefault="00AF3586" w:rsidP="00AF3586">
      <w:pPr>
        <w:pStyle w:val="NoSpacing"/>
        <w:rPr>
          <w:rFonts w:cs="GlyphLessFont"/>
          <w:sz w:val="24"/>
          <w:szCs w:val="24"/>
        </w:rPr>
      </w:pPr>
      <w:r>
        <w:rPr>
          <w:rFonts w:cs="GlyphLessFont"/>
          <w:sz w:val="24"/>
          <w:szCs w:val="24"/>
        </w:rPr>
        <w:t>Stanton, MI 48888</w:t>
      </w:r>
    </w:p>
    <w:p w:rsidR="000E1E49" w:rsidRDefault="000E1E49"/>
    <w:p w:rsidR="00D45135" w:rsidRDefault="00D45135" w:rsidP="00D45135">
      <w:pPr>
        <w:spacing w:after="0" w:line="360" w:lineRule="auto"/>
        <w:jc w:val="both"/>
        <w:rPr>
          <w:rFonts w:cs="GlyphLessFont"/>
          <w:sz w:val="24"/>
          <w:szCs w:val="24"/>
        </w:rPr>
      </w:pPr>
      <w:r>
        <w:rPr>
          <w:rFonts w:cs="GlyphLessFont"/>
          <w:sz w:val="24"/>
          <w:szCs w:val="24"/>
        </w:rPr>
        <w:t>Certified Mail No. 7009 0820 0002 0193 7583</w:t>
      </w:r>
    </w:p>
    <w:p w:rsidR="00D45135" w:rsidRDefault="00D45135"/>
    <w:sectPr w:rsidR="00D45135" w:rsidSect="000B122F">
      <w:footerReference w:type="default" r:id="rId7"/>
      <w:pgSz w:w="12240" w:h="15840"/>
      <w:pgMar w:top="1296"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24" w:rsidRDefault="00422224">
      <w:pPr>
        <w:spacing w:after="0" w:line="240" w:lineRule="auto"/>
      </w:pPr>
      <w:r>
        <w:separator/>
      </w:r>
    </w:p>
  </w:endnote>
  <w:endnote w:type="continuationSeparator" w:id="0">
    <w:p w:rsidR="00422224" w:rsidRDefault="0042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lyphLessFo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EE" w:rsidRDefault="007B35E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Memorandum of Law</w:t>
    </w:r>
    <w:r w:rsidR="00D45135">
      <w:rPr>
        <w:rFonts w:asciiTheme="majorHAnsi" w:eastAsiaTheme="majorEastAsia" w:hAnsiTheme="majorHAnsi" w:cstheme="majorBidi"/>
      </w:rPr>
      <w:t xml:space="preserve"> regarding RACKETEERING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81BBF" w:rsidRPr="00781BBF">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1</w:t>
    </w:r>
    <w:r w:rsidR="00D45135">
      <w:rPr>
        <w:rFonts w:asciiTheme="majorHAnsi" w:eastAsiaTheme="majorEastAsia" w:hAnsiTheme="majorHAnsi" w:cstheme="majorBidi"/>
        <w:noProof/>
      </w:rPr>
      <w:t>1</w:t>
    </w:r>
  </w:p>
  <w:p w:rsidR="0017654A" w:rsidRDefault="00422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24" w:rsidRDefault="00422224">
      <w:pPr>
        <w:spacing w:after="0" w:line="240" w:lineRule="auto"/>
      </w:pPr>
      <w:r>
        <w:separator/>
      </w:r>
    </w:p>
  </w:footnote>
  <w:footnote w:type="continuationSeparator" w:id="0">
    <w:p w:rsidR="00422224" w:rsidRDefault="00422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A9"/>
    <w:rsid w:val="000108B1"/>
    <w:rsid w:val="0008643B"/>
    <w:rsid w:val="000A68EB"/>
    <w:rsid w:val="000E1E49"/>
    <w:rsid w:val="001158D3"/>
    <w:rsid w:val="0015390D"/>
    <w:rsid w:val="001C14B0"/>
    <w:rsid w:val="00291FD2"/>
    <w:rsid w:val="00321DB4"/>
    <w:rsid w:val="0036707B"/>
    <w:rsid w:val="00397431"/>
    <w:rsid w:val="00422224"/>
    <w:rsid w:val="004B57C6"/>
    <w:rsid w:val="004C5FA7"/>
    <w:rsid w:val="004D31FD"/>
    <w:rsid w:val="004F451F"/>
    <w:rsid w:val="006400D1"/>
    <w:rsid w:val="00781BBF"/>
    <w:rsid w:val="007B35EE"/>
    <w:rsid w:val="008432DA"/>
    <w:rsid w:val="00881E65"/>
    <w:rsid w:val="00941A28"/>
    <w:rsid w:val="00951F54"/>
    <w:rsid w:val="00954DD8"/>
    <w:rsid w:val="009925A3"/>
    <w:rsid w:val="009947F1"/>
    <w:rsid w:val="009A6EE8"/>
    <w:rsid w:val="009C2E05"/>
    <w:rsid w:val="009E535A"/>
    <w:rsid w:val="009F65E4"/>
    <w:rsid w:val="00A519B5"/>
    <w:rsid w:val="00AD1DBB"/>
    <w:rsid w:val="00AF3586"/>
    <w:rsid w:val="00C851A9"/>
    <w:rsid w:val="00D351A2"/>
    <w:rsid w:val="00D45135"/>
    <w:rsid w:val="00DD24D7"/>
    <w:rsid w:val="00E43D77"/>
    <w:rsid w:val="00F832E7"/>
    <w:rsid w:val="00FC283A"/>
    <w:rsid w:val="00FD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1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D2"/>
  </w:style>
  <w:style w:type="paragraph" w:styleId="NoSpacing">
    <w:name w:val="No Spacing"/>
    <w:uiPriority w:val="1"/>
    <w:qFormat/>
    <w:rsid w:val="00291FD2"/>
    <w:pPr>
      <w:spacing w:after="0" w:line="240" w:lineRule="auto"/>
    </w:pPr>
  </w:style>
  <w:style w:type="paragraph" w:styleId="Header">
    <w:name w:val="header"/>
    <w:basedOn w:val="Normal"/>
    <w:link w:val="HeaderChar"/>
    <w:uiPriority w:val="99"/>
    <w:unhideWhenUsed/>
    <w:rsid w:val="007B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EE"/>
  </w:style>
  <w:style w:type="paragraph" w:styleId="BalloonText">
    <w:name w:val="Balloon Text"/>
    <w:basedOn w:val="Normal"/>
    <w:link w:val="BalloonTextChar"/>
    <w:uiPriority w:val="99"/>
    <w:semiHidden/>
    <w:unhideWhenUsed/>
    <w:rsid w:val="007B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1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D2"/>
  </w:style>
  <w:style w:type="paragraph" w:styleId="NoSpacing">
    <w:name w:val="No Spacing"/>
    <w:uiPriority w:val="1"/>
    <w:qFormat/>
    <w:rsid w:val="00291FD2"/>
    <w:pPr>
      <w:spacing w:after="0" w:line="240" w:lineRule="auto"/>
    </w:pPr>
  </w:style>
  <w:style w:type="paragraph" w:styleId="Header">
    <w:name w:val="header"/>
    <w:basedOn w:val="Normal"/>
    <w:link w:val="HeaderChar"/>
    <w:uiPriority w:val="99"/>
    <w:unhideWhenUsed/>
    <w:rsid w:val="007B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EE"/>
  </w:style>
  <w:style w:type="paragraph" w:styleId="BalloonText">
    <w:name w:val="Balloon Text"/>
    <w:basedOn w:val="Normal"/>
    <w:link w:val="BalloonTextChar"/>
    <w:uiPriority w:val="99"/>
    <w:semiHidden/>
    <w:unhideWhenUsed/>
    <w:rsid w:val="007B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11</Pages>
  <Words>4857</Words>
  <Characters>27687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11</cp:revision>
  <dcterms:created xsi:type="dcterms:W3CDTF">2017-06-09T15:34:00Z</dcterms:created>
  <dcterms:modified xsi:type="dcterms:W3CDTF">2017-06-11T21:00:00Z</dcterms:modified>
</cp:coreProperties>
</file>