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9C" w:rsidRPr="00DE4DF9" w:rsidRDefault="003F019C" w:rsidP="003F019C">
      <w:pPr>
        <w:pStyle w:val="NoSpacing"/>
        <w:rPr>
          <w:rFonts w:ascii="Times New Roman" w:hAnsi="Times New Roman" w:cs="Times New Roman"/>
        </w:rPr>
      </w:pPr>
      <w:r w:rsidRPr="00DE4DF9">
        <w:rPr>
          <w:rFonts w:ascii="Times New Roman" w:hAnsi="Times New Roman" w:cs="Times New Roman"/>
        </w:rPr>
        <w:t>JOANNE VUKIN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DF9">
        <w:rPr>
          <w:rFonts w:ascii="Times New Roman" w:hAnsi="Times New Roman" w:cs="Times New Roman"/>
        </w:rPr>
        <w:t>Statement of Account</w:t>
      </w:r>
    </w:p>
    <w:p w:rsidR="003F019C" w:rsidRPr="00DE4DF9" w:rsidRDefault="003F019C" w:rsidP="003F019C">
      <w:pPr>
        <w:pStyle w:val="NoSpacing"/>
        <w:rPr>
          <w:rFonts w:ascii="Times New Roman" w:hAnsi="Times New Roman" w:cs="Times New Roman"/>
        </w:rPr>
      </w:pPr>
      <w:r w:rsidRPr="00DE4DF9">
        <w:rPr>
          <w:rFonts w:ascii="Times New Roman" w:hAnsi="Times New Roman" w:cs="Times New Roman"/>
        </w:rPr>
        <w:t>MONTCALM COUNTY TREASURER</w:t>
      </w:r>
      <w:r w:rsidRPr="00DE4DF9">
        <w:rPr>
          <w:rFonts w:ascii="Times New Roman" w:hAnsi="Times New Roman" w:cs="Times New Roman"/>
        </w:rPr>
        <w:tab/>
      </w:r>
      <w:r w:rsidRPr="00DE4DF9">
        <w:rPr>
          <w:rFonts w:ascii="Times New Roman" w:hAnsi="Times New Roman" w:cs="Times New Roman"/>
        </w:rPr>
        <w:tab/>
      </w:r>
      <w:r w:rsidRPr="00DE4DF9">
        <w:rPr>
          <w:rFonts w:ascii="Times New Roman" w:hAnsi="Times New Roman" w:cs="Times New Roman"/>
        </w:rPr>
        <w:tab/>
      </w:r>
      <w:r w:rsidRPr="00DE4DF9">
        <w:rPr>
          <w:rFonts w:ascii="Times New Roman" w:hAnsi="Times New Roman" w:cs="Times New Roman"/>
        </w:rPr>
        <w:tab/>
      </w:r>
      <w:r w:rsidRPr="00DE4DF9">
        <w:rPr>
          <w:rFonts w:ascii="Times New Roman" w:hAnsi="Times New Roman" w:cs="Times New Roman"/>
        </w:rPr>
        <w:tab/>
      </w:r>
      <w:r w:rsidRPr="00DE4DF9">
        <w:rPr>
          <w:rFonts w:ascii="Times New Roman" w:hAnsi="Times New Roman" w:cs="Times New Roman"/>
        </w:rPr>
        <w:tab/>
        <w:t>Sum Certain $25,000.00</w:t>
      </w:r>
    </w:p>
    <w:p w:rsidR="003F019C" w:rsidRPr="00DE4DF9" w:rsidRDefault="003F019C" w:rsidP="003F019C">
      <w:pPr>
        <w:pStyle w:val="NoSpacing"/>
        <w:rPr>
          <w:rFonts w:ascii="Times New Roman" w:hAnsi="Times New Roman" w:cs="Times New Roman"/>
        </w:rPr>
      </w:pPr>
      <w:proofErr w:type="gramStart"/>
      <w:r w:rsidRPr="00DE4DF9">
        <w:rPr>
          <w:rFonts w:ascii="Times New Roman" w:hAnsi="Times New Roman" w:cs="Times New Roman"/>
        </w:rPr>
        <w:t>PO BOX 368, 211 W. MAIN ST.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E4DF9">
        <w:rPr>
          <w:rFonts w:ascii="Times New Roman" w:hAnsi="Times New Roman" w:cs="Times New Roman"/>
        </w:rPr>
        <w:t>upon</w:t>
      </w:r>
      <w:proofErr w:type="gramEnd"/>
      <w:r w:rsidRPr="00DE4DF9">
        <w:rPr>
          <w:rFonts w:ascii="Times New Roman" w:hAnsi="Times New Roman" w:cs="Times New Roman"/>
        </w:rPr>
        <w:t xml:space="preserve"> DEFAULT</w:t>
      </w:r>
    </w:p>
    <w:p w:rsidR="003F019C" w:rsidRPr="00DE4DF9" w:rsidRDefault="003F019C" w:rsidP="003F019C">
      <w:pPr>
        <w:pStyle w:val="NoSpacing"/>
        <w:rPr>
          <w:rFonts w:ascii="Times New Roman" w:hAnsi="Times New Roman" w:cs="Times New Roman"/>
        </w:rPr>
      </w:pPr>
      <w:r w:rsidRPr="00DE4DF9">
        <w:rPr>
          <w:rFonts w:ascii="Times New Roman" w:hAnsi="Times New Roman" w:cs="Times New Roman"/>
        </w:rPr>
        <w:t>STANTON MI 48888-0368</w:t>
      </w:r>
    </w:p>
    <w:p w:rsidR="003F019C" w:rsidRPr="00DE4DF9" w:rsidRDefault="003F019C" w:rsidP="003F019C">
      <w:pPr>
        <w:pStyle w:val="NoSpacing"/>
        <w:rPr>
          <w:rFonts w:ascii="Times New Roman" w:hAnsi="Times New Roman" w:cs="Times New Roman"/>
        </w:rPr>
      </w:pPr>
    </w:p>
    <w:p w:rsidR="003F019C" w:rsidRPr="00DE4DF9" w:rsidRDefault="003F019C" w:rsidP="003F019C">
      <w:pPr>
        <w:pStyle w:val="NoSpacing"/>
        <w:rPr>
          <w:rFonts w:ascii="Times New Roman" w:eastAsia="Times New Roman" w:hAnsi="Times New Roman" w:cs="Times New Roman"/>
          <w:sz w:val="24"/>
          <w:szCs w:val="24"/>
        </w:rPr>
      </w:pPr>
      <w:r w:rsidRPr="00DE4DF9">
        <w:rPr>
          <w:rFonts w:ascii="Times New Roman" w:eastAsia="Times New Roman" w:hAnsi="Times New Roman" w:cs="Times New Roman"/>
          <w:sz w:val="24"/>
          <w:szCs w:val="24"/>
        </w:rPr>
        <w:t>Date: 0</w:t>
      </w:r>
      <w:r w:rsidR="00AA668E">
        <w:rPr>
          <w:rFonts w:ascii="Times New Roman" w:eastAsia="Times New Roman" w:hAnsi="Times New Roman" w:cs="Times New Roman"/>
          <w:sz w:val="24"/>
          <w:szCs w:val="24"/>
        </w:rPr>
        <w:t>5</w:t>
      </w:r>
      <w:r w:rsidRPr="00DE4DF9">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DE4DF9">
        <w:rPr>
          <w:rFonts w:ascii="Times New Roman" w:eastAsia="Times New Roman" w:hAnsi="Times New Roman" w:cs="Times New Roman"/>
          <w:sz w:val="24"/>
          <w:szCs w:val="24"/>
        </w:rPr>
        <w:t>/2017</w:t>
      </w:r>
    </w:p>
    <w:p w:rsidR="003F019C" w:rsidRPr="00DE4DF9" w:rsidRDefault="003F019C" w:rsidP="003F019C">
      <w:pPr>
        <w:jc w:val="center"/>
        <w:rPr>
          <w:b/>
          <w:sz w:val="28"/>
        </w:rPr>
      </w:pPr>
    </w:p>
    <w:p w:rsidR="003F019C" w:rsidRDefault="003F019C" w:rsidP="003F019C">
      <w:pPr>
        <w:jc w:val="center"/>
        <w:rPr>
          <w:b/>
          <w:sz w:val="28"/>
        </w:rPr>
      </w:pPr>
    </w:p>
    <w:p w:rsidR="003F019C" w:rsidRDefault="003F019C" w:rsidP="003F019C">
      <w:pPr>
        <w:jc w:val="center"/>
        <w:rPr>
          <w:b/>
          <w:sz w:val="28"/>
        </w:rPr>
      </w:pPr>
      <w:r w:rsidRPr="00DE4DF9">
        <w:rPr>
          <w:b/>
          <w:sz w:val="28"/>
        </w:rPr>
        <w:t>NOTICE OF DEFAULT</w:t>
      </w:r>
      <w:r w:rsidR="00AA668E">
        <w:rPr>
          <w:b/>
          <w:sz w:val="28"/>
        </w:rPr>
        <w:t xml:space="preserve"> AND </w:t>
      </w:r>
    </w:p>
    <w:p w:rsidR="00AA668E" w:rsidRDefault="00AA668E" w:rsidP="003F019C">
      <w:pPr>
        <w:jc w:val="center"/>
        <w:rPr>
          <w:b/>
          <w:sz w:val="28"/>
        </w:rPr>
      </w:pPr>
      <w:r>
        <w:rPr>
          <w:b/>
          <w:sz w:val="28"/>
        </w:rPr>
        <w:t>OPPORTUNITY TO CURE</w:t>
      </w:r>
    </w:p>
    <w:p w:rsidR="008E12AD" w:rsidRDefault="008E12AD" w:rsidP="003F019C">
      <w:pPr>
        <w:jc w:val="center"/>
        <w:rPr>
          <w:b/>
          <w:sz w:val="28"/>
        </w:rPr>
      </w:pPr>
      <w:r w:rsidRPr="008E12AD">
        <w:rPr>
          <w:b/>
          <w:sz w:val="28"/>
        </w:rPr>
        <w:t>MCL 440.9210 Request for accounting</w:t>
      </w:r>
    </w:p>
    <w:p w:rsidR="0041135D" w:rsidRPr="0041135D" w:rsidRDefault="0041135D" w:rsidP="003F019C">
      <w:pPr>
        <w:jc w:val="center"/>
        <w:rPr>
          <w:sz w:val="22"/>
          <w:szCs w:val="22"/>
        </w:rPr>
      </w:pPr>
      <w:r w:rsidRPr="0041135D">
        <w:rPr>
          <w:sz w:val="22"/>
          <w:szCs w:val="22"/>
        </w:rPr>
        <w:t>By Affidavit</w:t>
      </w:r>
    </w:p>
    <w:p w:rsidR="003F019C" w:rsidRDefault="003F019C" w:rsidP="003F019C">
      <w:pPr>
        <w:jc w:val="both"/>
        <w:rPr>
          <w:sz w:val="24"/>
          <w:szCs w:val="24"/>
        </w:rPr>
      </w:pPr>
    </w:p>
    <w:p w:rsidR="00806FE5" w:rsidRDefault="00806FE5" w:rsidP="00AA668E">
      <w:pPr>
        <w:spacing w:line="276" w:lineRule="auto"/>
        <w:jc w:val="both"/>
        <w:rPr>
          <w:sz w:val="24"/>
          <w:szCs w:val="24"/>
        </w:rPr>
      </w:pPr>
    </w:p>
    <w:p w:rsidR="003F019C" w:rsidRPr="0098586A" w:rsidRDefault="00AA668E" w:rsidP="00AA668E">
      <w:pPr>
        <w:spacing w:line="276" w:lineRule="auto"/>
        <w:jc w:val="both"/>
        <w:rPr>
          <w:rFonts w:asciiTheme="minorHAnsi" w:hAnsiTheme="minorHAnsi"/>
          <w:sz w:val="24"/>
          <w:szCs w:val="24"/>
        </w:rPr>
      </w:pPr>
      <w:r w:rsidRPr="0098586A">
        <w:rPr>
          <w:rFonts w:asciiTheme="minorHAnsi" w:hAnsiTheme="minorHAnsi"/>
          <w:sz w:val="24"/>
          <w:szCs w:val="24"/>
        </w:rPr>
        <w:t>1.]</w:t>
      </w:r>
      <w:r w:rsidR="003F019C" w:rsidRPr="0098586A">
        <w:rPr>
          <w:rFonts w:asciiTheme="minorHAnsi" w:hAnsiTheme="minorHAnsi"/>
          <w:sz w:val="24"/>
          <w:szCs w:val="24"/>
        </w:rPr>
        <w:tab/>
        <w:t>On February the 23, 2017 you received a NOTICE OF DEFAULT regarding NOTICES OF FORFEITURE which where</w:t>
      </w:r>
      <w:r w:rsidRPr="0098586A">
        <w:rPr>
          <w:rFonts w:asciiTheme="minorHAnsi" w:hAnsiTheme="minorHAnsi"/>
          <w:sz w:val="24"/>
          <w:szCs w:val="24"/>
        </w:rPr>
        <w:t xml:space="preserve"> all</w:t>
      </w:r>
      <w:r w:rsidR="003F019C" w:rsidRPr="0098586A">
        <w:rPr>
          <w:rFonts w:asciiTheme="minorHAnsi" w:hAnsiTheme="minorHAnsi"/>
          <w:sz w:val="24"/>
          <w:szCs w:val="24"/>
        </w:rPr>
        <w:t xml:space="preserve"> ‘Non-Negotiable’</w:t>
      </w:r>
      <w:r w:rsidRPr="0098586A">
        <w:rPr>
          <w:rFonts w:asciiTheme="minorHAnsi" w:hAnsiTheme="minorHAnsi"/>
          <w:sz w:val="24"/>
          <w:szCs w:val="24"/>
        </w:rPr>
        <w:t>.</w:t>
      </w:r>
      <w:r w:rsidR="0041135D" w:rsidRPr="0098586A">
        <w:rPr>
          <w:rFonts w:asciiTheme="minorHAnsi" w:hAnsiTheme="minorHAnsi"/>
          <w:sz w:val="24"/>
          <w:szCs w:val="24"/>
        </w:rPr>
        <w:t xml:space="preserve">  None of these bills had a signature assigned to them which is required for ‘bills of exchange’</w:t>
      </w:r>
      <w:r w:rsidR="00630A38" w:rsidRPr="0098586A">
        <w:rPr>
          <w:rFonts w:asciiTheme="minorHAnsi" w:hAnsiTheme="minorHAnsi"/>
          <w:sz w:val="24"/>
          <w:szCs w:val="24"/>
        </w:rPr>
        <w:t>, as such are fraudulent</w:t>
      </w:r>
      <w:r w:rsidR="00806FE5" w:rsidRPr="0098586A">
        <w:rPr>
          <w:rFonts w:asciiTheme="minorHAnsi" w:hAnsiTheme="minorHAnsi"/>
          <w:sz w:val="24"/>
          <w:szCs w:val="24"/>
        </w:rPr>
        <w:t xml:space="preserve"> receipts</w:t>
      </w:r>
      <w:r w:rsidR="00630A38" w:rsidRPr="0098586A">
        <w:rPr>
          <w:rFonts w:asciiTheme="minorHAnsi" w:hAnsiTheme="minorHAnsi"/>
          <w:sz w:val="24"/>
          <w:szCs w:val="24"/>
        </w:rPr>
        <w:t>.</w:t>
      </w:r>
    </w:p>
    <w:p w:rsidR="00630A38" w:rsidRPr="00630A38" w:rsidRDefault="00630A38" w:rsidP="00630A38">
      <w:pPr>
        <w:spacing w:before="100" w:beforeAutospacing="1" w:after="100" w:afterAutospacing="1"/>
        <w:jc w:val="both"/>
        <w:rPr>
          <w:rFonts w:asciiTheme="minorHAnsi" w:hAnsiTheme="minorHAnsi"/>
          <w:sz w:val="22"/>
          <w:szCs w:val="22"/>
        </w:rPr>
      </w:pPr>
      <w:r w:rsidRPr="00630A38">
        <w:rPr>
          <w:rFonts w:asciiTheme="minorHAnsi" w:hAnsiTheme="minorHAnsi"/>
          <w:b/>
          <w:sz w:val="22"/>
          <w:szCs w:val="22"/>
        </w:rPr>
        <w:t>UCC 3-401</w:t>
      </w:r>
      <w:r w:rsidRPr="00630A38">
        <w:rPr>
          <w:rFonts w:asciiTheme="minorHAnsi" w:hAnsiTheme="minorHAnsi"/>
          <w:sz w:val="22"/>
          <w:szCs w:val="22"/>
        </w:rPr>
        <w:t>, (a) A person is not liable on an instrument unless (</w:t>
      </w:r>
      <w:proofErr w:type="spellStart"/>
      <w:r w:rsidRPr="00630A38">
        <w:rPr>
          <w:rFonts w:asciiTheme="minorHAnsi" w:hAnsiTheme="minorHAnsi"/>
          <w:sz w:val="22"/>
          <w:szCs w:val="22"/>
        </w:rPr>
        <w:t>i</w:t>
      </w:r>
      <w:proofErr w:type="spellEnd"/>
      <w:r w:rsidRPr="00630A38">
        <w:rPr>
          <w:rFonts w:asciiTheme="minorHAnsi" w:hAnsiTheme="minorHAnsi"/>
          <w:sz w:val="22"/>
          <w:szCs w:val="22"/>
        </w:rPr>
        <w:t>) the person signed the instrument.</w:t>
      </w:r>
    </w:p>
    <w:p w:rsidR="00630A38" w:rsidRPr="00630A38" w:rsidRDefault="00630A38" w:rsidP="00630A38">
      <w:pPr>
        <w:spacing w:before="100" w:beforeAutospacing="1" w:after="100" w:afterAutospacing="1"/>
        <w:jc w:val="both"/>
        <w:rPr>
          <w:rFonts w:asciiTheme="minorHAnsi" w:hAnsiTheme="minorHAnsi"/>
          <w:sz w:val="22"/>
          <w:szCs w:val="22"/>
        </w:rPr>
      </w:pPr>
      <w:r w:rsidRPr="00630A38">
        <w:rPr>
          <w:rFonts w:asciiTheme="minorHAnsi" w:eastAsiaTheme="minorHAnsi" w:hAnsiTheme="minorHAnsi" w:cstheme="minorBidi"/>
          <w:b/>
          <w:sz w:val="22"/>
          <w:szCs w:val="22"/>
        </w:rPr>
        <w:tab/>
        <w:t>UCC Section 3-104, ‘Official Comment’</w:t>
      </w:r>
      <w:r w:rsidRPr="00630A38">
        <w:rPr>
          <w:rFonts w:asciiTheme="minorHAnsi" w:eastAsiaTheme="minorHAnsi" w:hAnsiTheme="minorHAnsi" w:cstheme="minorBidi"/>
          <w:sz w:val="22"/>
          <w:szCs w:val="22"/>
        </w:rPr>
        <w:t xml:space="preserve"> – “. . . Thus, the term “negotiable instrument” is limited to a </w:t>
      </w:r>
      <w:r w:rsidRPr="00630A38">
        <w:rPr>
          <w:rFonts w:asciiTheme="minorHAnsi" w:eastAsiaTheme="minorHAnsi" w:hAnsiTheme="minorHAnsi" w:cstheme="minorBidi"/>
          <w:b/>
          <w:sz w:val="22"/>
          <w:szCs w:val="22"/>
          <w:u w:val="single"/>
        </w:rPr>
        <w:t>signed</w:t>
      </w:r>
      <w:r w:rsidRPr="00630A38">
        <w:rPr>
          <w:rFonts w:asciiTheme="minorHAnsi" w:eastAsiaTheme="minorHAnsi" w:hAnsiTheme="minorHAnsi" w:cstheme="minorBidi"/>
          <w:sz w:val="22"/>
          <w:szCs w:val="22"/>
          <w:u w:val="single"/>
        </w:rPr>
        <w:t xml:space="preserve"> writing</w:t>
      </w:r>
      <w:r w:rsidRPr="00630A38">
        <w:rPr>
          <w:rFonts w:asciiTheme="minorHAnsi" w:eastAsiaTheme="minorHAnsi" w:hAnsiTheme="minorHAnsi" w:cstheme="minorBidi"/>
          <w:sz w:val="22"/>
          <w:szCs w:val="22"/>
        </w:rPr>
        <w:t xml:space="preserve"> that orders or promises payment of money.</w:t>
      </w:r>
    </w:p>
    <w:p w:rsidR="00630A38" w:rsidRPr="00630A38" w:rsidRDefault="00630A38" w:rsidP="00630A38">
      <w:pPr>
        <w:spacing w:before="100" w:beforeAutospacing="1" w:after="100" w:afterAutospacing="1"/>
        <w:jc w:val="both"/>
        <w:rPr>
          <w:rFonts w:asciiTheme="minorHAnsi" w:hAnsiTheme="minorHAnsi"/>
          <w:sz w:val="22"/>
          <w:szCs w:val="22"/>
        </w:rPr>
      </w:pPr>
      <w:r w:rsidRPr="00630A38">
        <w:rPr>
          <w:rFonts w:asciiTheme="minorHAnsi" w:hAnsiTheme="minorHAnsi"/>
          <w:sz w:val="22"/>
          <w:szCs w:val="22"/>
        </w:rPr>
        <w:tab/>
        <w:t>[BLD 4</w:t>
      </w:r>
      <w:r w:rsidRPr="00630A38">
        <w:rPr>
          <w:rFonts w:asciiTheme="minorHAnsi" w:hAnsiTheme="minorHAnsi"/>
          <w:sz w:val="22"/>
          <w:szCs w:val="22"/>
          <w:vertAlign w:val="superscript"/>
        </w:rPr>
        <w:t>th</w:t>
      </w:r>
      <w:r w:rsidRPr="00630A38">
        <w:rPr>
          <w:rFonts w:asciiTheme="minorHAnsi" w:hAnsiTheme="minorHAnsi"/>
          <w:sz w:val="22"/>
          <w:szCs w:val="22"/>
        </w:rPr>
        <w:t xml:space="preserve">.] </w:t>
      </w:r>
      <w:r w:rsidRPr="00630A38">
        <w:rPr>
          <w:rFonts w:asciiTheme="minorHAnsi" w:hAnsiTheme="minorHAnsi"/>
          <w:b/>
          <w:sz w:val="22"/>
          <w:szCs w:val="22"/>
        </w:rPr>
        <w:t>‘BILL OF EXCHANGE’</w:t>
      </w:r>
      <w:r w:rsidRPr="00630A38">
        <w:rPr>
          <w:rFonts w:asciiTheme="minorHAnsi" w:hAnsiTheme="minorHAnsi"/>
          <w:sz w:val="22"/>
          <w:szCs w:val="22"/>
        </w:rPr>
        <w:t>, “An unconditional order in writing addressed by one person to another</w:t>
      </w:r>
      <w:r w:rsidRPr="00630A38">
        <w:rPr>
          <w:rFonts w:asciiTheme="minorHAnsi" w:hAnsiTheme="minorHAnsi"/>
          <w:sz w:val="22"/>
          <w:szCs w:val="22"/>
          <w:u w:val="single"/>
        </w:rPr>
        <w:t>, signed by the person giving it</w:t>
      </w:r>
      <w:r w:rsidRPr="00630A38">
        <w:rPr>
          <w:rFonts w:asciiTheme="minorHAnsi" w:hAnsiTheme="minorHAnsi"/>
          <w:sz w:val="22"/>
          <w:szCs w:val="22"/>
        </w:rPr>
        <w:t>, requiring the person to whom it is addressed to pay on demand or at a fixed or determinable future time as sum certain in money to order or to bearer.”</w:t>
      </w:r>
    </w:p>
    <w:p w:rsidR="00630A38" w:rsidRDefault="00630A38" w:rsidP="00630A38">
      <w:pPr>
        <w:jc w:val="both"/>
        <w:rPr>
          <w:rFonts w:asciiTheme="minorHAnsi" w:eastAsiaTheme="minorHAnsi" w:hAnsiTheme="minorHAnsi" w:cstheme="minorBidi"/>
          <w:sz w:val="22"/>
          <w:szCs w:val="22"/>
        </w:rPr>
      </w:pPr>
      <w:r w:rsidRPr="00630A38">
        <w:rPr>
          <w:rFonts w:asciiTheme="minorHAnsi" w:eastAsiaTheme="minorHAnsi" w:hAnsiTheme="minorHAnsi" w:cstheme="minorBidi"/>
          <w:b/>
          <w:sz w:val="22"/>
          <w:szCs w:val="22"/>
        </w:rPr>
        <w:tab/>
      </w:r>
      <w:r w:rsidRPr="00630A38">
        <w:rPr>
          <w:rFonts w:asciiTheme="minorHAnsi" w:eastAsiaTheme="minorHAnsi" w:hAnsiTheme="minorHAnsi" w:cstheme="minorBidi"/>
          <w:sz w:val="22"/>
          <w:szCs w:val="22"/>
        </w:rPr>
        <w:t>[BLD 4</w:t>
      </w:r>
      <w:r w:rsidRPr="00630A38">
        <w:rPr>
          <w:rFonts w:asciiTheme="minorHAnsi" w:eastAsiaTheme="minorHAnsi" w:hAnsiTheme="minorHAnsi" w:cstheme="minorBidi"/>
          <w:sz w:val="22"/>
          <w:szCs w:val="22"/>
          <w:vertAlign w:val="superscript"/>
        </w:rPr>
        <w:t>th</w:t>
      </w:r>
      <w:r w:rsidRPr="00630A38">
        <w:rPr>
          <w:rFonts w:asciiTheme="minorHAnsi" w:eastAsiaTheme="minorHAnsi" w:hAnsiTheme="minorHAnsi" w:cstheme="minorBidi"/>
          <w:sz w:val="22"/>
          <w:szCs w:val="22"/>
        </w:rPr>
        <w:t xml:space="preserve">.] </w:t>
      </w:r>
      <w:proofErr w:type="gramStart"/>
      <w:r w:rsidRPr="00630A38">
        <w:rPr>
          <w:rFonts w:asciiTheme="minorHAnsi" w:eastAsiaTheme="minorHAnsi" w:hAnsiTheme="minorHAnsi" w:cstheme="minorBidi"/>
          <w:b/>
          <w:sz w:val="22"/>
          <w:szCs w:val="22"/>
        </w:rPr>
        <w:t>SIGNATURE</w:t>
      </w:r>
      <w:r w:rsidRPr="00630A38">
        <w:rPr>
          <w:rFonts w:asciiTheme="minorHAnsi" w:eastAsiaTheme="minorHAnsi" w:hAnsiTheme="minorHAnsi" w:cstheme="minorBidi"/>
          <w:sz w:val="22"/>
          <w:szCs w:val="22"/>
        </w:rPr>
        <w:t xml:space="preserve">, “The act of putting down </w:t>
      </w:r>
      <w:r w:rsidRPr="00630A38">
        <w:rPr>
          <w:rFonts w:asciiTheme="minorHAnsi" w:eastAsiaTheme="minorHAnsi" w:hAnsiTheme="minorHAnsi" w:cstheme="minorBidi"/>
          <w:b/>
          <w:sz w:val="22"/>
          <w:szCs w:val="22"/>
        </w:rPr>
        <w:t>a man’s name at the end of an instrument</w:t>
      </w:r>
      <w:r w:rsidRPr="00630A38">
        <w:rPr>
          <w:rFonts w:asciiTheme="minorHAnsi" w:eastAsiaTheme="minorHAnsi" w:hAnsiTheme="minorHAnsi" w:cstheme="minorBidi"/>
          <w:sz w:val="22"/>
          <w:szCs w:val="22"/>
        </w:rPr>
        <w:t xml:space="preserve"> to attest its validity, the name thus written.</w:t>
      </w:r>
      <w:proofErr w:type="gramEnd"/>
      <w:r w:rsidRPr="00630A38">
        <w:rPr>
          <w:rFonts w:asciiTheme="minorHAnsi" w:eastAsiaTheme="minorHAnsi" w:hAnsiTheme="minorHAnsi" w:cstheme="minorBidi"/>
          <w:sz w:val="22"/>
          <w:szCs w:val="22"/>
        </w:rPr>
        <w:t xml:space="preserve">   A “signature” may be written by hand, printed, stamped, typewritten, engraved, photographed, or cut from one instrument and attached to another, and a signature lithographed on an instrument by a party is sufficient for the purpose of signing it; it being immaterial with what kind of instrument a signature is made.</w:t>
      </w:r>
    </w:p>
    <w:p w:rsidR="0098586A" w:rsidRDefault="0098586A" w:rsidP="00630A38">
      <w:pPr>
        <w:jc w:val="both"/>
        <w:rPr>
          <w:rFonts w:asciiTheme="minorHAnsi" w:eastAsiaTheme="minorHAnsi" w:hAnsiTheme="minorHAnsi" w:cstheme="minorBidi"/>
          <w:sz w:val="22"/>
          <w:szCs w:val="22"/>
        </w:rPr>
      </w:pPr>
    </w:p>
    <w:p w:rsidR="0098586A" w:rsidRPr="0098586A" w:rsidRDefault="0098586A" w:rsidP="0098586A">
      <w:pPr>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ab/>
      </w:r>
      <w:r w:rsidRPr="0098586A">
        <w:rPr>
          <w:rFonts w:asciiTheme="minorHAnsi" w:eastAsiaTheme="minorHAnsi" w:hAnsiTheme="minorHAnsi" w:cs="Arial"/>
          <w:b/>
          <w:bCs/>
          <w:sz w:val="22"/>
          <w:szCs w:val="22"/>
        </w:rPr>
        <w:t>440.3401 Liability; signature.</w:t>
      </w:r>
    </w:p>
    <w:p w:rsidR="0098586A" w:rsidRPr="0098586A" w:rsidRDefault="0098586A" w:rsidP="0098586A">
      <w:pPr>
        <w:autoSpaceDE w:val="0"/>
        <w:autoSpaceDN w:val="0"/>
        <w:adjustRightInd w:val="0"/>
        <w:rPr>
          <w:rFonts w:asciiTheme="minorHAnsi" w:eastAsiaTheme="minorHAnsi" w:hAnsiTheme="minorHAnsi"/>
          <w:sz w:val="22"/>
          <w:szCs w:val="22"/>
        </w:rPr>
      </w:pPr>
      <w:proofErr w:type="gramStart"/>
      <w:r w:rsidRPr="0098586A">
        <w:rPr>
          <w:rFonts w:asciiTheme="minorHAnsi" w:eastAsiaTheme="minorHAnsi" w:hAnsiTheme="minorHAnsi"/>
          <w:sz w:val="22"/>
          <w:szCs w:val="22"/>
        </w:rPr>
        <w:t>Sec. 3401.</w:t>
      </w:r>
      <w:proofErr w:type="gramEnd"/>
      <w:r w:rsidRPr="0098586A">
        <w:rPr>
          <w:rFonts w:asciiTheme="minorHAnsi" w:eastAsiaTheme="minorHAnsi" w:hAnsiTheme="minorHAnsi"/>
          <w:sz w:val="22"/>
          <w:szCs w:val="22"/>
        </w:rPr>
        <w:t xml:space="preserve"> (1) A person is not liable on an instrument unless (</w:t>
      </w:r>
      <w:proofErr w:type="spellStart"/>
      <w:r w:rsidRPr="0098586A">
        <w:rPr>
          <w:rFonts w:asciiTheme="minorHAnsi" w:eastAsiaTheme="minorHAnsi" w:hAnsiTheme="minorHAnsi"/>
          <w:i/>
          <w:iCs/>
          <w:sz w:val="22"/>
          <w:szCs w:val="22"/>
        </w:rPr>
        <w:t>i</w:t>
      </w:r>
      <w:proofErr w:type="spellEnd"/>
      <w:r w:rsidRPr="0098586A">
        <w:rPr>
          <w:rFonts w:asciiTheme="minorHAnsi" w:eastAsiaTheme="minorHAnsi" w:hAnsiTheme="minorHAnsi"/>
          <w:sz w:val="22"/>
          <w:szCs w:val="22"/>
        </w:rPr>
        <w:t>) the person signed the instrument, or (</w:t>
      </w:r>
      <w:r w:rsidRPr="0098586A">
        <w:rPr>
          <w:rFonts w:asciiTheme="minorHAnsi" w:eastAsiaTheme="minorHAnsi" w:hAnsiTheme="minorHAnsi"/>
          <w:i/>
          <w:iCs/>
          <w:sz w:val="22"/>
          <w:szCs w:val="22"/>
        </w:rPr>
        <w:t>ii</w:t>
      </w:r>
      <w:r>
        <w:rPr>
          <w:rFonts w:asciiTheme="minorHAnsi" w:eastAsiaTheme="minorHAnsi" w:hAnsiTheme="minorHAnsi"/>
          <w:sz w:val="22"/>
          <w:szCs w:val="22"/>
        </w:rPr>
        <w:t xml:space="preserve">) the </w:t>
      </w:r>
      <w:r w:rsidRPr="0098586A">
        <w:rPr>
          <w:rFonts w:asciiTheme="minorHAnsi" w:eastAsiaTheme="minorHAnsi" w:hAnsiTheme="minorHAnsi"/>
          <w:sz w:val="22"/>
          <w:szCs w:val="22"/>
        </w:rPr>
        <w:t xml:space="preserve">person is represented by an agent or representative who signed the instrument </w:t>
      </w:r>
      <w:r>
        <w:rPr>
          <w:rFonts w:asciiTheme="minorHAnsi" w:eastAsiaTheme="minorHAnsi" w:hAnsiTheme="minorHAnsi"/>
          <w:sz w:val="22"/>
          <w:szCs w:val="22"/>
        </w:rPr>
        <w:t xml:space="preserve">and the signature is binding on </w:t>
      </w:r>
      <w:r w:rsidRPr="0098586A">
        <w:rPr>
          <w:rFonts w:asciiTheme="minorHAnsi" w:eastAsiaTheme="minorHAnsi" w:hAnsiTheme="minorHAnsi"/>
          <w:sz w:val="22"/>
          <w:szCs w:val="22"/>
        </w:rPr>
        <w:t>the represented person under section 3402.</w:t>
      </w:r>
    </w:p>
    <w:p w:rsidR="00630A38" w:rsidRPr="00FA50C7" w:rsidRDefault="0098586A" w:rsidP="00FA50C7">
      <w:pPr>
        <w:autoSpaceDE w:val="0"/>
        <w:autoSpaceDN w:val="0"/>
        <w:adjustRightInd w:val="0"/>
        <w:rPr>
          <w:rFonts w:asciiTheme="minorHAnsi" w:eastAsiaTheme="minorHAnsi" w:hAnsiTheme="minorHAnsi"/>
          <w:sz w:val="22"/>
          <w:szCs w:val="22"/>
        </w:rPr>
      </w:pPr>
      <w:r>
        <w:rPr>
          <w:rFonts w:asciiTheme="minorHAnsi" w:eastAsiaTheme="minorHAnsi" w:hAnsiTheme="minorHAnsi"/>
          <w:sz w:val="22"/>
          <w:szCs w:val="22"/>
        </w:rPr>
        <w:tab/>
      </w:r>
      <w:r w:rsidRPr="0098586A">
        <w:rPr>
          <w:rFonts w:asciiTheme="minorHAnsi" w:eastAsiaTheme="minorHAnsi" w:hAnsiTheme="minorHAnsi"/>
          <w:sz w:val="22"/>
          <w:szCs w:val="22"/>
        </w:rPr>
        <w:t>(2) A signature may be made (</w:t>
      </w:r>
      <w:proofErr w:type="spellStart"/>
      <w:r w:rsidRPr="0098586A">
        <w:rPr>
          <w:rFonts w:asciiTheme="minorHAnsi" w:eastAsiaTheme="minorHAnsi" w:hAnsiTheme="minorHAnsi"/>
          <w:i/>
          <w:iCs/>
          <w:sz w:val="22"/>
          <w:szCs w:val="22"/>
        </w:rPr>
        <w:t>i</w:t>
      </w:r>
      <w:proofErr w:type="spellEnd"/>
      <w:r w:rsidRPr="0098586A">
        <w:rPr>
          <w:rFonts w:asciiTheme="minorHAnsi" w:eastAsiaTheme="minorHAnsi" w:hAnsiTheme="minorHAnsi"/>
          <w:sz w:val="22"/>
          <w:szCs w:val="22"/>
        </w:rPr>
        <w:t>) manually or by means of a device or machine, and (</w:t>
      </w:r>
      <w:r w:rsidRPr="0098586A">
        <w:rPr>
          <w:rFonts w:asciiTheme="minorHAnsi" w:eastAsiaTheme="minorHAnsi" w:hAnsiTheme="minorHAnsi"/>
          <w:i/>
          <w:iCs/>
          <w:sz w:val="22"/>
          <w:szCs w:val="22"/>
        </w:rPr>
        <w:t>ii</w:t>
      </w:r>
      <w:r>
        <w:rPr>
          <w:rFonts w:asciiTheme="minorHAnsi" w:eastAsiaTheme="minorHAnsi" w:hAnsiTheme="minorHAnsi"/>
          <w:sz w:val="22"/>
          <w:szCs w:val="22"/>
        </w:rPr>
        <w:t xml:space="preserve">) by the use of any </w:t>
      </w:r>
      <w:r w:rsidRPr="0098586A">
        <w:rPr>
          <w:rFonts w:asciiTheme="minorHAnsi" w:eastAsiaTheme="minorHAnsi" w:hAnsiTheme="minorHAnsi"/>
          <w:sz w:val="22"/>
          <w:szCs w:val="22"/>
        </w:rPr>
        <w:t xml:space="preserve">name, including a trade or assumed name, or by a word, mark, or symbol </w:t>
      </w:r>
      <w:r>
        <w:rPr>
          <w:rFonts w:asciiTheme="minorHAnsi" w:eastAsiaTheme="minorHAnsi" w:hAnsiTheme="minorHAnsi"/>
          <w:sz w:val="22"/>
          <w:szCs w:val="22"/>
        </w:rPr>
        <w:t xml:space="preserve">executed or adopted by a person </w:t>
      </w:r>
      <w:r w:rsidRPr="0098586A">
        <w:rPr>
          <w:rFonts w:asciiTheme="minorHAnsi" w:eastAsiaTheme="minorHAnsi" w:hAnsiTheme="minorHAnsi"/>
          <w:sz w:val="22"/>
          <w:szCs w:val="22"/>
        </w:rPr>
        <w:t xml:space="preserve">with present intention to authenticate </w:t>
      </w:r>
      <w:proofErr w:type="gramStart"/>
      <w:r w:rsidRPr="0098586A">
        <w:rPr>
          <w:rFonts w:asciiTheme="minorHAnsi" w:eastAsiaTheme="minorHAnsi" w:hAnsiTheme="minorHAnsi"/>
          <w:sz w:val="22"/>
          <w:szCs w:val="22"/>
        </w:rPr>
        <w:t>a writing</w:t>
      </w:r>
      <w:proofErr w:type="gramEnd"/>
      <w:r w:rsidRPr="0098586A">
        <w:rPr>
          <w:rFonts w:asciiTheme="minorHAnsi" w:eastAsiaTheme="minorHAnsi" w:hAnsiTheme="minorHAnsi"/>
          <w:sz w:val="22"/>
          <w:szCs w:val="22"/>
        </w:rPr>
        <w:t>.</w:t>
      </w:r>
    </w:p>
    <w:p w:rsidR="0041135D" w:rsidRDefault="0041135D" w:rsidP="00AA668E">
      <w:pPr>
        <w:spacing w:line="276" w:lineRule="auto"/>
        <w:jc w:val="both"/>
        <w:rPr>
          <w:sz w:val="24"/>
          <w:szCs w:val="24"/>
        </w:rPr>
      </w:pPr>
    </w:p>
    <w:p w:rsidR="00630A38" w:rsidRPr="00630A38" w:rsidRDefault="0041135D" w:rsidP="00630A38">
      <w:pPr>
        <w:spacing w:line="276" w:lineRule="auto"/>
        <w:jc w:val="both"/>
        <w:rPr>
          <w:rFonts w:asciiTheme="minorHAnsi" w:eastAsiaTheme="minorHAnsi" w:hAnsiTheme="minorHAnsi" w:cstheme="minorBidi"/>
          <w:sz w:val="24"/>
          <w:szCs w:val="24"/>
        </w:rPr>
      </w:pPr>
      <w:r>
        <w:rPr>
          <w:sz w:val="24"/>
          <w:szCs w:val="24"/>
        </w:rPr>
        <w:t>2.]</w:t>
      </w:r>
      <w:r>
        <w:rPr>
          <w:sz w:val="24"/>
          <w:szCs w:val="24"/>
        </w:rPr>
        <w:tab/>
        <w:t>You have “failed to state a claim in which relief can be granted”.</w:t>
      </w:r>
      <w:r w:rsidR="00630A38">
        <w:rPr>
          <w:sz w:val="24"/>
          <w:szCs w:val="24"/>
        </w:rPr>
        <w:t xml:space="preserve"> </w:t>
      </w:r>
      <w:r w:rsidR="00630A38" w:rsidRPr="00630A38">
        <w:rPr>
          <w:rFonts w:asciiTheme="minorHAnsi" w:eastAsiaTheme="minorHAnsi" w:hAnsiTheme="minorHAnsi" w:cstheme="minorBidi"/>
          <w:sz w:val="24"/>
          <w:szCs w:val="24"/>
        </w:rPr>
        <w:t>[Article 1, Sec. 10, Cl. 1].</w:t>
      </w:r>
    </w:p>
    <w:p w:rsidR="00630A38" w:rsidRPr="001C4E8C" w:rsidRDefault="00630A38" w:rsidP="00630A38">
      <w:pPr>
        <w:pStyle w:val="NoSpacing"/>
        <w:spacing w:line="276" w:lineRule="auto"/>
        <w:jc w:val="both"/>
        <w:rPr>
          <w:b/>
          <w:sz w:val="24"/>
          <w:szCs w:val="24"/>
        </w:rPr>
      </w:pPr>
      <w:r>
        <w:rPr>
          <w:sz w:val="24"/>
          <w:szCs w:val="24"/>
        </w:rPr>
        <w:tab/>
      </w:r>
      <w:r w:rsidRPr="001C4E8C">
        <w:rPr>
          <w:sz w:val="24"/>
          <w:szCs w:val="24"/>
        </w:rPr>
        <w:t xml:space="preserve">Payments and Obligations Due to Michigan come under </w:t>
      </w:r>
      <w:r w:rsidRPr="001C4E8C">
        <w:rPr>
          <w:b/>
          <w:sz w:val="24"/>
          <w:szCs w:val="24"/>
        </w:rPr>
        <w:t>Act 20 of 1842</w:t>
      </w:r>
      <w:r w:rsidRPr="001C4E8C">
        <w:rPr>
          <w:sz w:val="24"/>
          <w:szCs w:val="24"/>
        </w:rPr>
        <w:t xml:space="preserve">, which states, “No receiving officer shall be required to receive </w:t>
      </w:r>
      <w:r w:rsidRPr="001C4E8C">
        <w:rPr>
          <w:b/>
          <w:sz w:val="24"/>
          <w:szCs w:val="24"/>
        </w:rPr>
        <w:t>in payment</w:t>
      </w:r>
      <w:r w:rsidRPr="001C4E8C">
        <w:rPr>
          <w:sz w:val="24"/>
          <w:szCs w:val="24"/>
        </w:rPr>
        <w:t xml:space="preserve"> of any debt, taxes or other </w:t>
      </w:r>
      <w:r w:rsidRPr="001C4E8C">
        <w:rPr>
          <w:sz w:val="24"/>
          <w:szCs w:val="24"/>
        </w:rPr>
        <w:lastRenderedPageBreak/>
        <w:t xml:space="preserve">obligation collectible or receivable by him any tender other than gold or silver coin of the United States, United States treasury notes, gold certificates, silver certificates </w:t>
      </w:r>
      <w:r w:rsidRPr="001C4E8C">
        <w:rPr>
          <w:b/>
          <w:sz w:val="24"/>
          <w:szCs w:val="24"/>
        </w:rPr>
        <w:t>or federal reserve bank notes”</w:t>
      </w:r>
      <w:r w:rsidRPr="001C4E8C">
        <w:rPr>
          <w:sz w:val="24"/>
          <w:szCs w:val="24"/>
        </w:rPr>
        <w:t>, (FRBN’s).</w:t>
      </w:r>
      <w:r w:rsidRPr="001C4E8C">
        <w:rPr>
          <w:b/>
          <w:sz w:val="24"/>
          <w:szCs w:val="24"/>
        </w:rPr>
        <w:t xml:space="preserve">   </w:t>
      </w:r>
    </w:p>
    <w:p w:rsidR="00806FE5" w:rsidRDefault="00630A38" w:rsidP="00806FE5">
      <w:pPr>
        <w:pStyle w:val="NoSpacing"/>
        <w:spacing w:line="276" w:lineRule="auto"/>
        <w:jc w:val="both"/>
        <w:rPr>
          <w:sz w:val="24"/>
          <w:szCs w:val="24"/>
        </w:rPr>
      </w:pPr>
      <w:r w:rsidRPr="001C4E8C">
        <w:rPr>
          <w:b/>
          <w:sz w:val="24"/>
          <w:szCs w:val="24"/>
        </w:rPr>
        <w:tab/>
      </w:r>
      <w:r>
        <w:rPr>
          <w:sz w:val="24"/>
          <w:szCs w:val="24"/>
        </w:rPr>
        <w:t xml:space="preserve">With only Federal Reserve Notes available, the Grievant is left without any means by which to make lawful payment.  </w:t>
      </w:r>
    </w:p>
    <w:p w:rsidR="0098586A" w:rsidRDefault="0098586A" w:rsidP="00806FE5">
      <w:pPr>
        <w:pStyle w:val="NoSpacing"/>
        <w:spacing w:line="276" w:lineRule="auto"/>
        <w:jc w:val="both"/>
        <w:rPr>
          <w:sz w:val="24"/>
          <w:szCs w:val="24"/>
        </w:rPr>
      </w:pPr>
    </w:p>
    <w:p w:rsidR="00630A38" w:rsidRPr="00630A38" w:rsidRDefault="00630A38" w:rsidP="00806FE5">
      <w:pPr>
        <w:pStyle w:val="NoSpacing"/>
        <w:spacing w:line="276" w:lineRule="auto"/>
        <w:jc w:val="both"/>
        <w:rPr>
          <w:sz w:val="24"/>
          <w:szCs w:val="24"/>
        </w:rPr>
      </w:pPr>
      <w:r w:rsidRPr="00630A38">
        <w:rPr>
          <w:sz w:val="24"/>
          <w:szCs w:val="24"/>
        </w:rPr>
        <w:t>3.]</w:t>
      </w:r>
      <w:r w:rsidRPr="00630A38">
        <w:rPr>
          <w:sz w:val="24"/>
          <w:szCs w:val="24"/>
        </w:rPr>
        <w:tab/>
        <w:t xml:space="preserve">[MAIL FRAUD] - The ‘fraudulent receipts’ that I am in receipt of came to me by U.S. Mail Service and according to </w:t>
      </w:r>
      <w:r w:rsidRPr="00630A38">
        <w:rPr>
          <w:b/>
          <w:sz w:val="24"/>
          <w:szCs w:val="24"/>
        </w:rPr>
        <w:t xml:space="preserve">18 USC Sec. 1341, </w:t>
      </w:r>
      <w:r w:rsidRPr="00630A38">
        <w:rPr>
          <w:sz w:val="24"/>
          <w:szCs w:val="24"/>
        </w:rPr>
        <w:t xml:space="preserve">the fraudulent use of the U.S. Mail is considered mail fraud. </w:t>
      </w:r>
    </w:p>
    <w:p w:rsidR="00630A38" w:rsidRPr="00630A38" w:rsidRDefault="00630A38" w:rsidP="00630A38">
      <w:pPr>
        <w:spacing w:after="200" w:line="276" w:lineRule="auto"/>
        <w:jc w:val="both"/>
        <w:rPr>
          <w:rFonts w:asciiTheme="minorHAnsi" w:eastAsiaTheme="minorHAnsi" w:hAnsiTheme="minorHAnsi" w:cstheme="minorBidi"/>
          <w:sz w:val="24"/>
          <w:szCs w:val="24"/>
        </w:rPr>
      </w:pPr>
      <w:r w:rsidRPr="00630A38">
        <w:rPr>
          <w:rFonts w:asciiTheme="minorHAnsi" w:eastAsiaTheme="minorHAnsi" w:hAnsiTheme="minorHAnsi" w:cstheme="minorBidi"/>
          <w:b/>
          <w:sz w:val="24"/>
          <w:szCs w:val="24"/>
        </w:rPr>
        <w:t>Section 1341</w:t>
      </w:r>
      <w:r w:rsidRPr="00630A38">
        <w:rPr>
          <w:rFonts w:asciiTheme="minorHAnsi" w:eastAsiaTheme="minorHAnsi" w:hAnsiTheme="minorHAnsi" w:cstheme="minorBidi"/>
          <w:sz w:val="24"/>
          <w:szCs w:val="24"/>
        </w:rPr>
        <w:t xml:space="preserve"> states in pertinent part: </w:t>
      </w:r>
    </w:p>
    <w:p w:rsidR="00630A38" w:rsidRDefault="00630A38" w:rsidP="00630A38">
      <w:pPr>
        <w:spacing w:after="200" w:line="276" w:lineRule="auto"/>
        <w:jc w:val="both"/>
        <w:rPr>
          <w:rFonts w:asciiTheme="minorHAnsi" w:eastAsiaTheme="minorHAnsi" w:hAnsiTheme="minorHAnsi" w:cstheme="minorBidi"/>
          <w:sz w:val="24"/>
          <w:szCs w:val="24"/>
        </w:rPr>
      </w:pPr>
      <w:r w:rsidRPr="00630A38">
        <w:rPr>
          <w:rFonts w:asciiTheme="minorHAnsi" w:eastAsiaTheme="minorHAnsi" w:hAnsiTheme="minorHAnsi" w:cstheme="minorBidi"/>
          <w:sz w:val="24"/>
          <w:szCs w:val="24"/>
        </w:rPr>
        <w:tab/>
        <w:t>“Whoever, having devised or intending to devise any scheme or artifice to defraud, or for obtaining money or property by means of false or fraudulent pretenses, representations, . . . or anything represented to be or intimated or held out to be such counterfeit or spurious article, for the purpose of executing such scheme or artifice or attempting so to do, places in any post office or authorized depository for mail matter, . . . shall be fined under this title or imprisoned not more than 20 years, or both.</w:t>
      </w:r>
    </w:p>
    <w:p w:rsidR="00806FE5" w:rsidRDefault="00806FE5" w:rsidP="00630A38">
      <w:pPr>
        <w:spacing w:after="200" w:line="276" w:lineRule="auto"/>
        <w:jc w:val="both"/>
        <w:rPr>
          <w:rFonts w:asciiTheme="minorHAnsi" w:eastAsiaTheme="minorHAnsi" w:hAnsiTheme="minorHAnsi" w:cstheme="minorBidi"/>
          <w:sz w:val="24"/>
          <w:szCs w:val="24"/>
        </w:rPr>
      </w:pPr>
    </w:p>
    <w:p w:rsidR="00C227D3" w:rsidRDefault="00C227D3" w:rsidP="00630A38">
      <w:pPr>
        <w:spacing w:after="200" w:line="276"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Pr>
          <w:rFonts w:asciiTheme="minorHAnsi" w:eastAsiaTheme="minorHAnsi" w:hAnsiTheme="minorHAnsi" w:cstheme="minorBidi"/>
          <w:sz w:val="24"/>
          <w:szCs w:val="24"/>
        </w:rPr>
        <w:tab/>
        <w:t xml:space="preserve">The United States Constitution Article 1, Sec. 9, Cl. </w:t>
      </w:r>
      <w:proofErr w:type="gramStart"/>
      <w:r>
        <w:rPr>
          <w:rFonts w:asciiTheme="minorHAnsi" w:eastAsiaTheme="minorHAnsi" w:hAnsiTheme="minorHAnsi" w:cstheme="minorBidi"/>
          <w:sz w:val="24"/>
          <w:szCs w:val="24"/>
        </w:rPr>
        <w:t xml:space="preserve">4 </w:t>
      </w:r>
      <w:r w:rsidR="00990C26">
        <w:rPr>
          <w:rFonts w:asciiTheme="minorHAnsi" w:eastAsiaTheme="minorHAnsi" w:hAnsiTheme="minorHAnsi" w:cstheme="minorBidi"/>
          <w:sz w:val="24"/>
          <w:szCs w:val="24"/>
        </w:rPr>
        <w:t xml:space="preserve"> states</w:t>
      </w:r>
      <w:proofErr w:type="gramEnd"/>
      <w:r w:rsidR="00990C26">
        <w:rPr>
          <w:rFonts w:asciiTheme="minorHAnsi" w:eastAsiaTheme="minorHAnsi" w:hAnsiTheme="minorHAnsi" w:cstheme="minorBidi"/>
          <w:sz w:val="24"/>
          <w:szCs w:val="24"/>
        </w:rPr>
        <w:t xml:space="preserve"> that </w:t>
      </w:r>
      <w:r>
        <w:rPr>
          <w:rFonts w:asciiTheme="minorHAnsi" w:eastAsiaTheme="minorHAnsi" w:hAnsiTheme="minorHAnsi" w:cstheme="minorBidi"/>
          <w:sz w:val="24"/>
          <w:szCs w:val="24"/>
        </w:rPr>
        <w:t>it unlawful to have a direct tax like the property tax we have in Reynolds Township.  Clause 4 states, “No Capitation, or other direct, Tax shall be laid, unless in Proportion to the Census or enumeration herein before directed to be taken.”</w:t>
      </w:r>
    </w:p>
    <w:p w:rsidR="00806FE5" w:rsidRDefault="00806FE5" w:rsidP="009F210A">
      <w:pPr>
        <w:pStyle w:val="NoSpacing"/>
        <w:spacing w:line="276" w:lineRule="auto"/>
        <w:jc w:val="both"/>
        <w:rPr>
          <w:sz w:val="24"/>
          <w:szCs w:val="24"/>
        </w:rPr>
      </w:pPr>
    </w:p>
    <w:p w:rsidR="009F210A" w:rsidRDefault="009F210A" w:rsidP="009F210A">
      <w:pPr>
        <w:pStyle w:val="NoSpacing"/>
        <w:spacing w:line="276" w:lineRule="auto"/>
        <w:jc w:val="both"/>
        <w:rPr>
          <w:rFonts w:eastAsia="Times New Roman" w:cs="Times New Roman"/>
          <w:sz w:val="24"/>
          <w:szCs w:val="24"/>
        </w:rPr>
      </w:pPr>
      <w:r>
        <w:rPr>
          <w:sz w:val="24"/>
          <w:szCs w:val="24"/>
        </w:rPr>
        <w:t>5.]</w:t>
      </w:r>
      <w:r>
        <w:rPr>
          <w:sz w:val="24"/>
          <w:szCs w:val="24"/>
        </w:rPr>
        <w:tab/>
      </w:r>
      <w:r w:rsidRPr="00016CEA">
        <w:rPr>
          <w:b/>
          <w:sz w:val="24"/>
          <w:szCs w:val="24"/>
        </w:rPr>
        <w:t>MCL 750.218</w:t>
      </w:r>
      <w:r>
        <w:rPr>
          <w:sz w:val="24"/>
          <w:szCs w:val="24"/>
        </w:rPr>
        <w:t xml:space="preserve"> </w:t>
      </w:r>
      <w:r w:rsidRPr="00016CEA">
        <w:rPr>
          <w:b/>
          <w:sz w:val="24"/>
          <w:szCs w:val="24"/>
        </w:rPr>
        <w:t>‘False pretenses</w:t>
      </w:r>
      <w:r>
        <w:rPr>
          <w:sz w:val="24"/>
          <w:szCs w:val="24"/>
        </w:rPr>
        <w:t xml:space="preserve"> with intent to defraud’ states in pertinent part, </w:t>
      </w:r>
      <w:r w:rsidRPr="000B4E4C">
        <w:rPr>
          <w:rFonts w:eastAsia="Times New Roman" w:cs="Times New Roman"/>
          <w:sz w:val="24"/>
          <w:szCs w:val="24"/>
        </w:rPr>
        <w:t>(1) A person who, with the intent to defraud or cheat makes or uses a false pretense to do 1 or more of the following is guilty of a crime punishable as provided in this section:</w:t>
      </w:r>
      <w:r>
        <w:rPr>
          <w:rFonts w:eastAsia="Times New Roman" w:cs="Times New Roman"/>
          <w:sz w:val="24"/>
          <w:szCs w:val="24"/>
        </w:rPr>
        <w:t xml:space="preserve"> </w:t>
      </w:r>
      <w:r w:rsidRPr="000B4E4C">
        <w:rPr>
          <w:rFonts w:eastAsia="Times New Roman" w:cs="Times New Roman"/>
          <w:sz w:val="24"/>
          <w:szCs w:val="24"/>
        </w:rPr>
        <w:t>(a) Cause a person to grant, convey, assign, demise, lease, or mortgage land or an interest in land.</w:t>
      </w:r>
    </w:p>
    <w:p w:rsidR="009F210A" w:rsidRDefault="009F210A" w:rsidP="009F210A">
      <w:pPr>
        <w:pStyle w:val="NoSpacing"/>
        <w:spacing w:line="276" w:lineRule="auto"/>
        <w:jc w:val="both"/>
        <w:rPr>
          <w:rFonts w:eastAsia="Times New Roman" w:cs="Times New Roman"/>
          <w:sz w:val="24"/>
          <w:szCs w:val="24"/>
        </w:rPr>
      </w:pPr>
      <w:r>
        <w:rPr>
          <w:rFonts w:eastAsia="Times New Roman" w:cs="Times New Roman"/>
          <w:sz w:val="24"/>
          <w:szCs w:val="24"/>
        </w:rPr>
        <w:tab/>
      </w:r>
      <w:r w:rsidRPr="00016CEA">
        <w:rPr>
          <w:rFonts w:eastAsia="Times New Roman" w:cs="Times New Roman"/>
          <w:b/>
          <w:sz w:val="24"/>
          <w:szCs w:val="24"/>
        </w:rPr>
        <w:t>(11)</w:t>
      </w:r>
      <w:r w:rsidRPr="00016CEA">
        <w:rPr>
          <w:rFonts w:eastAsia="Times New Roman" w:cs="Times New Roman"/>
          <w:sz w:val="24"/>
          <w:szCs w:val="24"/>
        </w:rPr>
        <w:t xml:space="preserve"> As used in this section, </w:t>
      </w:r>
      <w:r w:rsidRPr="00016CEA">
        <w:rPr>
          <w:rFonts w:eastAsia="Times New Roman" w:cs="Times New Roman"/>
          <w:b/>
          <w:sz w:val="24"/>
          <w:szCs w:val="24"/>
        </w:rPr>
        <w:t>"false pretense"</w:t>
      </w:r>
      <w:r w:rsidRPr="00016CEA">
        <w:rPr>
          <w:rFonts w:eastAsia="Times New Roman" w:cs="Times New Roman"/>
          <w:sz w:val="24"/>
          <w:szCs w:val="24"/>
        </w:rPr>
        <w:t xml:space="preserve"> includes, but is not limited to, a false or fraudulent representation, writing, communication, statement, or message, communicated by any means to another </w:t>
      </w:r>
      <w:proofErr w:type="gramStart"/>
      <w:r w:rsidRPr="00016CEA">
        <w:rPr>
          <w:rFonts w:eastAsia="Times New Roman" w:cs="Times New Roman"/>
          <w:sz w:val="24"/>
          <w:szCs w:val="24"/>
        </w:rPr>
        <w:t>person, that</w:t>
      </w:r>
      <w:proofErr w:type="gramEnd"/>
      <w:r w:rsidRPr="00016CEA">
        <w:rPr>
          <w:rFonts w:eastAsia="Times New Roman" w:cs="Times New Roman"/>
          <w:sz w:val="24"/>
          <w:szCs w:val="24"/>
        </w:rPr>
        <w:t xml:space="preserve"> the maker of the representation, writing, communication, statement, or message knows is false or fraudulent. The false pretense may be a representation regarding a past or existing fact or circumstance or a representation regarding the intention to perform a future event or to have a future event performed.</w:t>
      </w:r>
    </w:p>
    <w:p w:rsidR="00A560D8" w:rsidRDefault="00A560D8" w:rsidP="009F210A">
      <w:pPr>
        <w:pStyle w:val="NoSpacing"/>
        <w:spacing w:line="276" w:lineRule="auto"/>
        <w:jc w:val="both"/>
        <w:rPr>
          <w:rFonts w:eastAsia="Times New Roman" w:cs="Times New Roman"/>
          <w:sz w:val="24"/>
          <w:szCs w:val="24"/>
        </w:rPr>
      </w:pPr>
    </w:p>
    <w:p w:rsidR="00A560D8" w:rsidRPr="00A560D8" w:rsidRDefault="00A560D8" w:rsidP="00A560D8">
      <w:pPr>
        <w:keepNext/>
        <w:spacing w:before="240" w:after="60"/>
        <w:jc w:val="both"/>
        <w:outlineLvl w:val="0"/>
        <w:rPr>
          <w:rFonts w:asciiTheme="minorHAnsi" w:hAnsiTheme="minorHAnsi" w:cs="Arial"/>
          <w:b/>
          <w:bCs/>
          <w:kern w:val="32"/>
          <w:sz w:val="24"/>
          <w:szCs w:val="24"/>
        </w:rPr>
      </w:pPr>
      <w:r w:rsidRPr="00A560D8">
        <w:rPr>
          <w:rFonts w:asciiTheme="minorHAnsi" w:hAnsiTheme="minorHAnsi" w:cs="Arial"/>
          <w:b/>
          <w:bCs/>
          <w:kern w:val="32"/>
          <w:sz w:val="24"/>
          <w:szCs w:val="24"/>
        </w:rPr>
        <w:lastRenderedPageBreak/>
        <w:t>7.]</w:t>
      </w:r>
      <w:r w:rsidRPr="00A560D8">
        <w:rPr>
          <w:rFonts w:asciiTheme="minorHAnsi" w:hAnsiTheme="minorHAnsi" w:cs="Arial"/>
          <w:b/>
          <w:bCs/>
          <w:kern w:val="32"/>
          <w:sz w:val="24"/>
          <w:szCs w:val="24"/>
        </w:rPr>
        <w:tab/>
        <w:t>18 U.S. Code § 241 - Conspiracy against Rights</w:t>
      </w:r>
    </w:p>
    <w:p w:rsidR="00A560D8" w:rsidRPr="00A560D8" w:rsidRDefault="00A560D8" w:rsidP="00A560D8">
      <w:pPr>
        <w:jc w:val="both"/>
        <w:rPr>
          <w:rFonts w:asciiTheme="minorHAnsi" w:hAnsiTheme="minorHAnsi"/>
          <w:sz w:val="24"/>
          <w:szCs w:val="24"/>
        </w:rPr>
      </w:pPr>
      <w:r w:rsidRPr="00A560D8">
        <w:rPr>
          <w:rFonts w:asciiTheme="minorHAnsi" w:hAnsiTheme="minorHAnsi"/>
          <w:sz w:val="24"/>
          <w:szCs w:val="24"/>
        </w:rPr>
        <w:tab/>
        <w:t xml:space="preserve">“If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 </w:t>
      </w:r>
    </w:p>
    <w:p w:rsidR="00A560D8" w:rsidRPr="00A560D8" w:rsidRDefault="00A560D8" w:rsidP="00A560D8">
      <w:pPr>
        <w:jc w:val="both"/>
        <w:rPr>
          <w:rFonts w:asciiTheme="minorHAnsi" w:hAnsiTheme="minorHAnsi"/>
          <w:sz w:val="24"/>
          <w:szCs w:val="24"/>
        </w:rPr>
      </w:pPr>
      <w:r w:rsidRPr="00A560D8">
        <w:rPr>
          <w:rFonts w:asciiTheme="minorHAnsi" w:hAnsiTheme="minorHAnsi"/>
          <w:sz w:val="24"/>
          <w:szCs w:val="24"/>
        </w:rPr>
        <w:tab/>
        <w:t xml:space="preserve">If two or more persons go in disguise on the highway, or on the premises of another, with intent to prevent or hinder his free exercise or enjoyment of any right or privilege so secured— </w:t>
      </w:r>
    </w:p>
    <w:p w:rsidR="00A560D8" w:rsidRPr="00A560D8" w:rsidRDefault="00A560D8" w:rsidP="00A560D8">
      <w:pPr>
        <w:jc w:val="both"/>
        <w:rPr>
          <w:rFonts w:asciiTheme="minorHAnsi" w:hAnsiTheme="minorHAnsi"/>
          <w:sz w:val="24"/>
          <w:szCs w:val="24"/>
        </w:rPr>
      </w:pPr>
      <w:r w:rsidRPr="00A560D8">
        <w:rPr>
          <w:rFonts w:asciiTheme="minorHAnsi" w:hAnsiTheme="minorHAnsi"/>
          <w:sz w:val="24"/>
          <w:szCs w:val="24"/>
        </w:rPr>
        <w:tab/>
        <w:t xml:space="preserve">- - They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 </w:t>
      </w:r>
    </w:p>
    <w:p w:rsidR="00A560D8" w:rsidRDefault="00A560D8" w:rsidP="009F210A">
      <w:pPr>
        <w:pStyle w:val="NoSpacing"/>
        <w:spacing w:line="276" w:lineRule="auto"/>
        <w:jc w:val="both"/>
        <w:rPr>
          <w:rFonts w:eastAsia="Times New Roman" w:cs="Times New Roman"/>
          <w:sz w:val="24"/>
          <w:szCs w:val="24"/>
        </w:rPr>
      </w:pPr>
    </w:p>
    <w:p w:rsidR="00806FE5" w:rsidRDefault="00806FE5" w:rsidP="009F210A">
      <w:pPr>
        <w:pStyle w:val="NoSpacing"/>
        <w:spacing w:line="276" w:lineRule="auto"/>
        <w:jc w:val="both"/>
        <w:rPr>
          <w:rFonts w:eastAsia="Times New Roman" w:cs="Times New Roman"/>
          <w:sz w:val="24"/>
          <w:szCs w:val="24"/>
        </w:rPr>
      </w:pPr>
    </w:p>
    <w:p w:rsidR="0098586A" w:rsidRDefault="009F210A" w:rsidP="00630A38">
      <w:pPr>
        <w:spacing w:after="200" w:line="276"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00630A38">
        <w:rPr>
          <w:rFonts w:asciiTheme="minorHAnsi" w:eastAsiaTheme="minorHAnsi" w:hAnsiTheme="minorHAnsi" w:cstheme="minorBidi"/>
          <w:sz w:val="24"/>
          <w:szCs w:val="24"/>
        </w:rPr>
        <w:t>.]</w:t>
      </w:r>
      <w:r w:rsidR="00630A38">
        <w:rPr>
          <w:rFonts w:asciiTheme="minorHAnsi" w:eastAsiaTheme="minorHAnsi" w:hAnsiTheme="minorHAnsi" w:cstheme="minorBidi"/>
          <w:sz w:val="24"/>
          <w:szCs w:val="24"/>
        </w:rPr>
        <w:tab/>
        <w:t>According to the above, unless you respond by affidavit</w:t>
      </w:r>
      <w:r w:rsidR="008E12AD">
        <w:rPr>
          <w:rFonts w:asciiTheme="minorHAnsi" w:eastAsiaTheme="minorHAnsi" w:hAnsiTheme="minorHAnsi" w:cstheme="minorBidi"/>
          <w:sz w:val="24"/>
          <w:szCs w:val="24"/>
        </w:rPr>
        <w:t xml:space="preserve"> in 14 days [MCL 440.9210],</w:t>
      </w:r>
      <w:r w:rsidR="00630A38">
        <w:rPr>
          <w:rFonts w:asciiTheme="minorHAnsi" w:eastAsiaTheme="minorHAnsi" w:hAnsiTheme="minorHAnsi" w:cstheme="minorBidi"/>
          <w:sz w:val="24"/>
          <w:szCs w:val="24"/>
        </w:rPr>
        <w:t xml:space="preserve"> </w:t>
      </w:r>
      <w:r w:rsidR="0034245C">
        <w:rPr>
          <w:rFonts w:asciiTheme="minorHAnsi" w:eastAsiaTheme="minorHAnsi" w:hAnsiTheme="minorHAnsi" w:cstheme="minorBidi"/>
          <w:sz w:val="24"/>
          <w:szCs w:val="24"/>
        </w:rPr>
        <w:t xml:space="preserve">explaining </w:t>
      </w:r>
      <w:r w:rsidR="00630A38">
        <w:rPr>
          <w:rFonts w:asciiTheme="minorHAnsi" w:eastAsiaTheme="minorHAnsi" w:hAnsiTheme="minorHAnsi" w:cstheme="minorBidi"/>
          <w:sz w:val="24"/>
          <w:szCs w:val="24"/>
        </w:rPr>
        <w:t>your authority to</w:t>
      </w:r>
      <w:r w:rsidR="0034245C">
        <w:rPr>
          <w:rFonts w:asciiTheme="minorHAnsi" w:eastAsiaTheme="minorHAnsi" w:hAnsiTheme="minorHAnsi" w:cstheme="minorBidi"/>
          <w:sz w:val="24"/>
          <w:szCs w:val="24"/>
        </w:rPr>
        <w:t xml:space="preserve"> make a claim against private property</w:t>
      </w:r>
      <w:r w:rsidR="0098586A">
        <w:rPr>
          <w:rFonts w:asciiTheme="minorHAnsi" w:eastAsiaTheme="minorHAnsi" w:hAnsiTheme="minorHAnsi" w:cstheme="minorBidi"/>
          <w:sz w:val="24"/>
          <w:szCs w:val="24"/>
        </w:rPr>
        <w:t>, a claim without your signature</w:t>
      </w:r>
      <w:r w:rsidR="00E61368">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by</w:t>
      </w:r>
      <w:r w:rsidR="00C227D3">
        <w:rPr>
          <w:rFonts w:asciiTheme="minorHAnsi" w:eastAsiaTheme="minorHAnsi" w:hAnsiTheme="minorHAnsi" w:cstheme="minorBidi"/>
          <w:sz w:val="24"/>
          <w:szCs w:val="24"/>
        </w:rPr>
        <w:t xml:space="preserve"> the use of a direct tax,</w:t>
      </w:r>
      <w:r w:rsidR="0034245C">
        <w:rPr>
          <w:rFonts w:asciiTheme="minorHAnsi" w:eastAsiaTheme="minorHAnsi" w:hAnsiTheme="minorHAnsi" w:cstheme="minorBidi"/>
          <w:sz w:val="24"/>
          <w:szCs w:val="24"/>
        </w:rPr>
        <w:t xml:space="preserve"> and are able to send me bills which conform to ‘bills of exchange’</w:t>
      </w:r>
      <w:bookmarkStart w:id="0" w:name="_GoBack"/>
      <w:bookmarkEnd w:id="0"/>
      <w:r w:rsidR="0034245C">
        <w:rPr>
          <w:rFonts w:asciiTheme="minorHAnsi" w:eastAsiaTheme="minorHAnsi" w:hAnsiTheme="minorHAnsi" w:cstheme="minorBidi"/>
          <w:sz w:val="24"/>
          <w:szCs w:val="24"/>
        </w:rPr>
        <w:t>, you are attempting to extort money from me under the color of law.</w:t>
      </w:r>
      <w:r w:rsidR="00C227D3">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r w:rsidR="008E12AD">
        <w:rPr>
          <w:rFonts w:asciiTheme="minorHAnsi" w:eastAsiaTheme="minorHAnsi" w:hAnsiTheme="minorHAnsi" w:cstheme="minorBidi"/>
          <w:sz w:val="24"/>
          <w:szCs w:val="24"/>
        </w:rPr>
        <w:tab/>
      </w:r>
    </w:p>
    <w:p w:rsidR="00630A38" w:rsidRPr="00630A38" w:rsidRDefault="0098586A" w:rsidP="00630A38">
      <w:pPr>
        <w:spacing w:after="200" w:line="276"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sidR="00C227D3">
        <w:rPr>
          <w:rFonts w:asciiTheme="minorHAnsi" w:eastAsiaTheme="minorHAnsi" w:hAnsiTheme="minorHAnsi" w:cstheme="minorBidi"/>
          <w:sz w:val="24"/>
          <w:szCs w:val="24"/>
        </w:rPr>
        <w:t>If you do not respond to this last request</w:t>
      </w:r>
      <w:r w:rsidR="009F210A">
        <w:rPr>
          <w:rFonts w:asciiTheme="minorHAnsi" w:eastAsiaTheme="minorHAnsi" w:hAnsiTheme="minorHAnsi" w:cstheme="minorBidi"/>
          <w:sz w:val="24"/>
          <w:szCs w:val="24"/>
        </w:rPr>
        <w:t xml:space="preserve"> to validate your claim against private property, your default will confirm that you are engaged in a criminal endeavor. </w:t>
      </w:r>
    </w:p>
    <w:p w:rsidR="003F019C" w:rsidRPr="00AF3CC3" w:rsidRDefault="003F019C" w:rsidP="003F019C">
      <w:pPr>
        <w:spacing w:before="100" w:beforeAutospacing="1" w:after="100" w:afterAutospacing="1" w:line="276" w:lineRule="auto"/>
        <w:jc w:val="both"/>
        <w:rPr>
          <w:rFonts w:asciiTheme="minorHAnsi" w:hAnsiTheme="minorHAnsi" w:cstheme="minorHAnsi"/>
          <w:sz w:val="24"/>
          <w:szCs w:val="24"/>
        </w:rPr>
      </w:pPr>
      <w:r w:rsidRPr="00AF3CC3">
        <w:rPr>
          <w:rFonts w:asciiTheme="minorHAnsi" w:eastAsiaTheme="minorHAnsi" w:hAnsiTheme="minorHAnsi" w:cstheme="minorBidi"/>
          <w:sz w:val="24"/>
          <w:szCs w:val="24"/>
        </w:rPr>
        <w:tab/>
      </w:r>
      <w:r w:rsidRPr="00AF3CC3">
        <w:rPr>
          <w:rFonts w:asciiTheme="minorHAnsi" w:hAnsiTheme="minorHAnsi" w:cstheme="minorHAnsi"/>
          <w:sz w:val="24"/>
          <w:szCs w:val="24"/>
        </w:rPr>
        <w:t>“I declare that the statements above are true to the best of my information, knowledge, and belief.”</w:t>
      </w:r>
    </w:p>
    <w:p w:rsidR="003F019C" w:rsidRPr="005A237D" w:rsidRDefault="003F019C" w:rsidP="003F019C">
      <w:pPr>
        <w:spacing w:before="100" w:beforeAutospacing="1" w:after="100" w:afterAutospacing="1" w:line="276"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A237D">
        <w:rPr>
          <w:rFonts w:asciiTheme="minorHAnsi" w:hAnsiTheme="minorHAnsi" w:cstheme="minorHAnsi"/>
          <w:sz w:val="24"/>
          <w:szCs w:val="24"/>
        </w:rPr>
        <w:t>- Without Prejudice &amp; Without Recourse -</w:t>
      </w:r>
    </w:p>
    <w:p w:rsidR="003F019C" w:rsidRPr="005A237D" w:rsidRDefault="003F019C" w:rsidP="003F019C">
      <w:pPr>
        <w:spacing w:line="360" w:lineRule="atLeast"/>
        <w:jc w:val="both"/>
        <w:rPr>
          <w:rFonts w:asciiTheme="minorHAnsi" w:hAnsiTheme="minorHAnsi" w:cstheme="minorHAnsi"/>
          <w:sz w:val="24"/>
          <w:szCs w:val="24"/>
        </w:rPr>
      </w:pP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t>By</w:t>
      </w:r>
      <w:proofErr w:type="gramStart"/>
      <w:r w:rsidRPr="005A237D">
        <w:rPr>
          <w:rFonts w:asciiTheme="minorHAnsi" w:hAnsiTheme="minorHAnsi" w:cstheme="minorHAnsi"/>
          <w:sz w:val="24"/>
          <w:szCs w:val="24"/>
        </w:rPr>
        <w:t>:_</w:t>
      </w:r>
      <w:proofErr w:type="gramEnd"/>
      <w:r w:rsidRPr="005A237D">
        <w:rPr>
          <w:rFonts w:asciiTheme="minorHAnsi" w:hAnsiTheme="minorHAnsi" w:cstheme="minorHAnsi"/>
          <w:sz w:val="24"/>
          <w:szCs w:val="24"/>
        </w:rPr>
        <w:t xml:space="preserve">________________________________________, Auth. Rep.                       </w:t>
      </w:r>
    </w:p>
    <w:p w:rsidR="003F019C" w:rsidRPr="005A237D" w:rsidRDefault="003F019C" w:rsidP="003F019C">
      <w:pPr>
        <w:jc w:val="both"/>
        <w:rPr>
          <w:rFonts w:asciiTheme="minorHAnsi" w:hAnsiTheme="minorHAnsi" w:cstheme="minorHAnsi"/>
          <w:sz w:val="24"/>
          <w:szCs w:val="24"/>
        </w:rPr>
      </w:pP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t>Andrew Stuart Ouwenga, Sui Juris, Affiant,</w:t>
      </w:r>
      <w:r w:rsidRPr="005A237D">
        <w:rPr>
          <w:rFonts w:asciiTheme="minorHAnsi" w:hAnsiTheme="minorHAnsi" w:cstheme="minorHAnsi"/>
          <w:sz w:val="24"/>
          <w:szCs w:val="24"/>
        </w:rPr>
        <w:tab/>
        <w:t xml:space="preserve">                  </w:t>
      </w: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t xml:space="preserve">      </w:t>
      </w: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t xml:space="preserve"> Secured Party Creditor, Attorney in fact, </w:t>
      </w:r>
    </w:p>
    <w:p w:rsidR="003F019C" w:rsidRPr="005A237D" w:rsidRDefault="003F019C" w:rsidP="003F019C">
      <w:pPr>
        <w:jc w:val="both"/>
        <w:rPr>
          <w:rFonts w:asciiTheme="minorHAnsi" w:hAnsiTheme="minorHAnsi" w:cstheme="minorHAnsi"/>
          <w:sz w:val="24"/>
          <w:szCs w:val="24"/>
        </w:rPr>
      </w:pPr>
      <w:r w:rsidRPr="005A237D">
        <w:rPr>
          <w:rFonts w:asciiTheme="minorHAnsi" w:hAnsiTheme="minorHAnsi" w:cstheme="minorHAnsi"/>
          <w:sz w:val="24"/>
          <w:szCs w:val="24"/>
        </w:rPr>
        <w:tab/>
      </w:r>
      <w:r w:rsidRPr="005A237D">
        <w:rPr>
          <w:rFonts w:asciiTheme="minorHAnsi" w:hAnsiTheme="minorHAnsi" w:cstheme="minorHAnsi"/>
          <w:sz w:val="24"/>
          <w:szCs w:val="24"/>
        </w:rPr>
        <w:tab/>
      </w:r>
      <w:r w:rsidRPr="005A237D">
        <w:rPr>
          <w:rFonts w:asciiTheme="minorHAnsi" w:hAnsiTheme="minorHAnsi" w:cstheme="minorHAnsi"/>
          <w:sz w:val="24"/>
          <w:szCs w:val="24"/>
        </w:rPr>
        <w:tab/>
        <w:t xml:space="preserve">      </w:t>
      </w:r>
      <w:r w:rsidRPr="005A237D">
        <w:rPr>
          <w:rFonts w:asciiTheme="minorHAnsi" w:hAnsiTheme="minorHAnsi" w:cstheme="minorHAnsi"/>
          <w:sz w:val="24"/>
          <w:szCs w:val="24"/>
        </w:rPr>
        <w:tab/>
      </w:r>
      <w:r w:rsidRPr="005A237D">
        <w:rPr>
          <w:rFonts w:asciiTheme="minorHAnsi" w:hAnsiTheme="minorHAnsi" w:cstheme="minorHAnsi"/>
          <w:sz w:val="24"/>
          <w:szCs w:val="24"/>
        </w:rPr>
        <w:tab/>
      </w:r>
      <w:proofErr w:type="gramStart"/>
      <w:r w:rsidRPr="005A237D">
        <w:rPr>
          <w:rFonts w:asciiTheme="minorHAnsi" w:hAnsiTheme="minorHAnsi" w:cstheme="minorHAnsi"/>
          <w:sz w:val="24"/>
          <w:szCs w:val="24"/>
        </w:rPr>
        <w:t>Michigan National, Art.</w:t>
      </w:r>
      <w:proofErr w:type="gramEnd"/>
      <w:r w:rsidRPr="005A237D">
        <w:rPr>
          <w:rFonts w:asciiTheme="minorHAnsi" w:hAnsiTheme="minorHAnsi" w:cstheme="minorHAnsi"/>
          <w:sz w:val="24"/>
          <w:szCs w:val="24"/>
        </w:rPr>
        <w:t xml:space="preserve"> </w:t>
      </w:r>
      <w:proofErr w:type="gramStart"/>
      <w:r w:rsidRPr="005A237D">
        <w:rPr>
          <w:rFonts w:asciiTheme="minorHAnsi" w:hAnsiTheme="minorHAnsi" w:cstheme="minorHAnsi"/>
          <w:sz w:val="24"/>
          <w:szCs w:val="24"/>
        </w:rPr>
        <w:t>4, Sec. 2 Citizen with immunity.</w:t>
      </w:r>
      <w:proofErr w:type="gramEnd"/>
      <w:r w:rsidRPr="005A237D">
        <w:rPr>
          <w:rFonts w:asciiTheme="minorHAnsi" w:hAnsiTheme="minorHAnsi" w:cstheme="minorHAnsi"/>
          <w:sz w:val="24"/>
          <w:szCs w:val="24"/>
        </w:rPr>
        <w:tab/>
        <w:t xml:space="preserve">                                  </w:t>
      </w:r>
    </w:p>
    <w:p w:rsidR="003F019C" w:rsidRPr="005A237D" w:rsidRDefault="003F019C" w:rsidP="003F019C">
      <w:pPr>
        <w:rPr>
          <w:rFonts w:asciiTheme="minorHAnsi" w:eastAsiaTheme="minorHAnsi" w:hAnsiTheme="minorHAnsi" w:cstheme="minorBidi"/>
          <w:sz w:val="22"/>
          <w:szCs w:val="22"/>
        </w:rPr>
      </w:pPr>
    </w:p>
    <w:p w:rsidR="003F019C" w:rsidRPr="005A237D" w:rsidRDefault="003F019C" w:rsidP="003F019C">
      <w:pPr>
        <w:rPr>
          <w:rFonts w:asciiTheme="minorHAnsi" w:eastAsiaTheme="minorHAnsi" w:hAnsiTheme="minorHAnsi" w:cstheme="minorBidi"/>
          <w:sz w:val="22"/>
          <w:szCs w:val="22"/>
        </w:rPr>
      </w:pP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t xml:space="preserve">  </w:t>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t xml:space="preserve">Mailing Address:  </w:t>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t xml:space="preserve">c/o: 10213 Dagget Rd.                                 </w:t>
      </w:r>
    </w:p>
    <w:p w:rsidR="003F019C" w:rsidRPr="005A237D" w:rsidRDefault="003F019C" w:rsidP="003F019C">
      <w:pPr>
        <w:rPr>
          <w:rFonts w:asciiTheme="minorHAnsi" w:eastAsiaTheme="minorHAnsi" w:hAnsiTheme="minorHAnsi" w:cstheme="minorBidi"/>
          <w:sz w:val="22"/>
          <w:szCs w:val="22"/>
        </w:rPr>
      </w:pP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t xml:space="preserve">        </w:t>
      </w:r>
      <w:r w:rsidRPr="005A237D">
        <w:rPr>
          <w:rFonts w:asciiTheme="minorHAnsi" w:eastAsiaTheme="minorHAnsi" w:hAnsiTheme="minorHAnsi" w:cstheme="minorBidi"/>
          <w:sz w:val="22"/>
          <w:szCs w:val="22"/>
        </w:rPr>
        <w:t>Howard City, Michigan [49329]</w:t>
      </w:r>
    </w:p>
    <w:p w:rsidR="003F019C" w:rsidRPr="005A237D" w:rsidRDefault="003F019C" w:rsidP="003F019C">
      <w:pPr>
        <w:rPr>
          <w:rFonts w:asciiTheme="minorHAnsi" w:eastAsiaTheme="minorHAnsi" w:hAnsiTheme="minorHAnsi" w:cstheme="minorBidi"/>
          <w:sz w:val="22"/>
          <w:szCs w:val="22"/>
        </w:rPr>
      </w:pPr>
    </w:p>
    <w:p w:rsidR="003F019C" w:rsidRPr="005A237D" w:rsidRDefault="003F019C" w:rsidP="003F019C">
      <w:pPr>
        <w:rPr>
          <w:rFonts w:asciiTheme="minorHAnsi" w:hAnsiTheme="minorHAnsi"/>
          <w:sz w:val="24"/>
        </w:rPr>
      </w:pP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eastAsiaTheme="minorHAnsi" w:hAnsiTheme="minorHAnsi" w:cstheme="minorBidi"/>
          <w:sz w:val="22"/>
          <w:szCs w:val="22"/>
        </w:rPr>
        <w:tab/>
      </w:r>
      <w:r w:rsidRPr="005A237D">
        <w:rPr>
          <w:rFonts w:asciiTheme="minorHAnsi" w:hAnsiTheme="minorHAnsi"/>
          <w:sz w:val="24"/>
        </w:rPr>
        <w:t>Common Law Right</w:t>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r>
      <w:r w:rsidRPr="005A237D">
        <w:rPr>
          <w:rFonts w:asciiTheme="minorHAnsi" w:hAnsiTheme="minorHAnsi"/>
          <w:sz w:val="24"/>
        </w:rPr>
        <w:tab/>
        <w:t>Thumb Print Seal: -- &gt;</w:t>
      </w:r>
    </w:p>
    <w:p w:rsidR="00C07C11" w:rsidRDefault="00C07C11"/>
    <w:sectPr w:rsidR="00C07C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9A" w:rsidRDefault="00010D9A" w:rsidP="0098586A">
      <w:r>
        <w:separator/>
      </w:r>
    </w:p>
  </w:endnote>
  <w:endnote w:type="continuationSeparator" w:id="0">
    <w:p w:rsidR="00010D9A" w:rsidRDefault="00010D9A" w:rsidP="0098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6850"/>
      <w:docPartObj>
        <w:docPartGallery w:val="Page Numbers (Bottom of Page)"/>
        <w:docPartUnique/>
      </w:docPartObj>
    </w:sdtPr>
    <w:sdtEndPr/>
    <w:sdtContent>
      <w:sdt>
        <w:sdtPr>
          <w:id w:val="-1669238322"/>
          <w:docPartObj>
            <w:docPartGallery w:val="Page Numbers (Top of Page)"/>
            <w:docPartUnique/>
          </w:docPartObj>
        </w:sdtPr>
        <w:sdtEndPr/>
        <w:sdtContent>
          <w:p w:rsidR="0098586A" w:rsidRDefault="009858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13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368">
              <w:rPr>
                <w:b/>
                <w:bCs/>
                <w:noProof/>
              </w:rPr>
              <w:t>3</w:t>
            </w:r>
            <w:r>
              <w:rPr>
                <w:b/>
                <w:bCs/>
                <w:sz w:val="24"/>
                <w:szCs w:val="24"/>
              </w:rPr>
              <w:fldChar w:fldCharType="end"/>
            </w:r>
          </w:p>
        </w:sdtContent>
      </w:sdt>
    </w:sdtContent>
  </w:sdt>
  <w:p w:rsidR="0098586A" w:rsidRDefault="00985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9A" w:rsidRDefault="00010D9A" w:rsidP="0098586A">
      <w:r>
        <w:separator/>
      </w:r>
    </w:p>
  </w:footnote>
  <w:footnote w:type="continuationSeparator" w:id="0">
    <w:p w:rsidR="00010D9A" w:rsidRDefault="00010D9A" w:rsidP="00985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79"/>
    <w:rsid w:val="00010D9A"/>
    <w:rsid w:val="00152A58"/>
    <w:rsid w:val="00230BF9"/>
    <w:rsid w:val="0034245C"/>
    <w:rsid w:val="003B2717"/>
    <w:rsid w:val="003F019C"/>
    <w:rsid w:val="003F6CE4"/>
    <w:rsid w:val="0041135D"/>
    <w:rsid w:val="00630A38"/>
    <w:rsid w:val="00806FE5"/>
    <w:rsid w:val="008E12AD"/>
    <w:rsid w:val="0098586A"/>
    <w:rsid w:val="00990C26"/>
    <w:rsid w:val="009F210A"/>
    <w:rsid w:val="00A02179"/>
    <w:rsid w:val="00A560D8"/>
    <w:rsid w:val="00AA668E"/>
    <w:rsid w:val="00BE26F7"/>
    <w:rsid w:val="00C07C11"/>
    <w:rsid w:val="00C227D3"/>
    <w:rsid w:val="00C95986"/>
    <w:rsid w:val="00E61368"/>
    <w:rsid w:val="00FA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9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19C"/>
    <w:pPr>
      <w:spacing w:after="0" w:line="240" w:lineRule="auto"/>
    </w:pPr>
  </w:style>
  <w:style w:type="paragraph" w:styleId="Header">
    <w:name w:val="header"/>
    <w:basedOn w:val="Normal"/>
    <w:link w:val="HeaderChar"/>
    <w:uiPriority w:val="99"/>
    <w:unhideWhenUsed/>
    <w:rsid w:val="0098586A"/>
    <w:pPr>
      <w:tabs>
        <w:tab w:val="center" w:pos="4680"/>
        <w:tab w:val="right" w:pos="9360"/>
      </w:tabs>
    </w:pPr>
  </w:style>
  <w:style w:type="character" w:customStyle="1" w:styleId="HeaderChar">
    <w:name w:val="Header Char"/>
    <w:basedOn w:val="DefaultParagraphFont"/>
    <w:link w:val="Header"/>
    <w:uiPriority w:val="99"/>
    <w:rsid w:val="00985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586A"/>
    <w:pPr>
      <w:tabs>
        <w:tab w:val="center" w:pos="4680"/>
        <w:tab w:val="right" w:pos="9360"/>
      </w:tabs>
    </w:pPr>
  </w:style>
  <w:style w:type="character" w:customStyle="1" w:styleId="FooterChar">
    <w:name w:val="Footer Char"/>
    <w:basedOn w:val="DefaultParagraphFont"/>
    <w:link w:val="Footer"/>
    <w:uiPriority w:val="99"/>
    <w:rsid w:val="009858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9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19C"/>
    <w:pPr>
      <w:spacing w:after="0" w:line="240" w:lineRule="auto"/>
    </w:pPr>
  </w:style>
  <w:style w:type="paragraph" w:styleId="Header">
    <w:name w:val="header"/>
    <w:basedOn w:val="Normal"/>
    <w:link w:val="HeaderChar"/>
    <w:uiPriority w:val="99"/>
    <w:unhideWhenUsed/>
    <w:rsid w:val="0098586A"/>
    <w:pPr>
      <w:tabs>
        <w:tab w:val="center" w:pos="4680"/>
        <w:tab w:val="right" w:pos="9360"/>
      </w:tabs>
    </w:pPr>
  </w:style>
  <w:style w:type="character" w:customStyle="1" w:styleId="HeaderChar">
    <w:name w:val="Header Char"/>
    <w:basedOn w:val="DefaultParagraphFont"/>
    <w:link w:val="Header"/>
    <w:uiPriority w:val="99"/>
    <w:rsid w:val="00985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586A"/>
    <w:pPr>
      <w:tabs>
        <w:tab w:val="center" w:pos="4680"/>
        <w:tab w:val="right" w:pos="9360"/>
      </w:tabs>
    </w:pPr>
  </w:style>
  <w:style w:type="character" w:customStyle="1" w:styleId="FooterChar">
    <w:name w:val="Footer Char"/>
    <w:basedOn w:val="DefaultParagraphFont"/>
    <w:link w:val="Footer"/>
    <w:uiPriority w:val="99"/>
    <w:rsid w:val="00985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10</cp:revision>
  <dcterms:created xsi:type="dcterms:W3CDTF">2017-05-14T21:25:00Z</dcterms:created>
  <dcterms:modified xsi:type="dcterms:W3CDTF">2017-05-16T21:03:00Z</dcterms:modified>
</cp:coreProperties>
</file>