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Ames v Kansas XR Johns</w:t>
      </w:r>
      <w:r>
        <w:rPr>
          <w:rFonts w:ascii="Times New Roman" w:hAnsi="Times New Roman" w:cs="Times New Roman"/>
          <w:sz w:val="32"/>
          <w:szCs w:val="32"/>
        </w:rPr>
        <w:t>t</w:t>
      </w:r>
      <w:r w:rsidRPr="008A4077">
        <w:rPr>
          <w:rFonts w:ascii="Times New Roman" w:hAnsi="Times New Roman" w:cs="Times New Roman"/>
          <w:sz w:val="32"/>
          <w:szCs w:val="32"/>
        </w:rPr>
        <w:t xml:space="preserve">on Quo </w:t>
      </w:r>
      <w:proofErr w:type="spellStart"/>
      <w:r w:rsidRPr="008A4077">
        <w:rPr>
          <w:rFonts w:ascii="Times New Roman" w:hAnsi="Times New Roman" w:cs="Times New Roman"/>
          <w:sz w:val="32"/>
          <w:szCs w:val="32"/>
        </w:rPr>
        <w:t>Warranto</w:t>
      </w:r>
      <w:proofErr w:type="spellEnd"/>
      <w:r w:rsidRPr="008A4077">
        <w:rPr>
          <w:rFonts w:ascii="Times New Roman" w:hAnsi="Times New Roman" w:cs="Times New Roman"/>
          <w:sz w:val="32"/>
          <w:szCs w:val="32"/>
        </w:rPr>
        <w:t xml:space="preserve"> USSC MRW </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Ames v. Kansas ex rel. Johnston, 111 US 449 - Supreme Court 1884</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111 U.S. 449 (1884)</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AMES</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v.</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KANSAS ex rel. JOHNSTON, Attorney-General. KANSAS PACIFIC RAILWAY COMPANY</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v.</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KANSAS ex rel. JOHNSTON, Attorney-General.</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Supreme Court of United States.</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Argued March 7th, 10th, and 11th, 1884.</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Decided April 21st, 1884.</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 xml:space="preserve">IN ERROR TO THE CIRCUIT COURT OF THE UNITED STATES FOR THE DISTRICT OF KANSAS. </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457</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*457 Mr. John F. Dillon and Mr. Wager Swayne for plaintiffs in error.</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Mr. Clarence Seward, Mr. W.A. Johnston, Attorney-General of the State of Kansas, and Mr. W.H. Rossington for defendant in error.</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459</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*459 MR. CHIEF JUSTICE WAITE delivered the opinion of the court. He stated the facts in the foregoing language, and continued:</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 xml:space="preserve">The right of removal under section 640 of the Revised Statutes, because the Kansas Pacific Railway Company was a corporation organized under the laws of the United States, </w:t>
      </w:r>
      <w:r w:rsidRPr="00FC1233">
        <w:rPr>
          <w:rFonts w:ascii="Times New Roman" w:hAnsi="Times New Roman" w:cs="Times New Roman"/>
          <w:b/>
          <w:i/>
          <w:color w:val="FF0000"/>
          <w:sz w:val="32"/>
          <w:szCs w:val="32"/>
        </w:rPr>
        <w:t>is not insisted upon in this court</w:t>
      </w:r>
      <w:r w:rsidRPr="008A4077">
        <w:rPr>
          <w:rFonts w:ascii="Times New Roman" w:hAnsi="Times New Roman" w:cs="Times New Roman"/>
          <w:sz w:val="32"/>
          <w:szCs w:val="32"/>
        </w:rPr>
        <w:t>, and the only questions presented for our consideration are:</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lastRenderedPageBreak/>
        <w:t>1. Whether the suits are of a civil nature at law or in equity, arising under the laws of the United States; and,</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 xml:space="preserve">2. Whether, if they are, they can be removed under the act of March 3d, 1875, c. 137, 18 Stat. 470, </w:t>
      </w:r>
      <w:proofErr w:type="gramStart"/>
      <w:r w:rsidRPr="008A4077">
        <w:rPr>
          <w:rFonts w:ascii="Times New Roman" w:hAnsi="Times New Roman" w:cs="Times New Roman"/>
          <w:sz w:val="32"/>
          <w:szCs w:val="32"/>
        </w:rPr>
        <w:t>inasmuch as</w:t>
      </w:r>
      <w:proofErr w:type="gramEnd"/>
      <w:r w:rsidRPr="008A4077">
        <w:rPr>
          <w:rFonts w:ascii="Times New Roman" w:hAnsi="Times New Roman" w:cs="Times New Roman"/>
          <w:sz w:val="32"/>
          <w:szCs w:val="32"/>
        </w:rPr>
        <w:t xml:space="preserve"> they were brought by a State to try the right of a corporation and its directors to exercise corporate powers and franchises within the </w:t>
      </w:r>
      <w:r w:rsidRPr="00F023B2">
        <w:rPr>
          <w:rFonts w:ascii="Times New Roman" w:hAnsi="Times New Roman" w:cs="Times New Roman"/>
          <w:b/>
          <w:i/>
          <w:color w:val="FF0000"/>
          <w:sz w:val="32"/>
          <w:szCs w:val="32"/>
        </w:rPr>
        <w:t xml:space="preserve">territorial </w:t>
      </w:r>
      <w:r w:rsidRPr="008A4077">
        <w:rPr>
          <w:rFonts w:ascii="Times New Roman" w:hAnsi="Times New Roman" w:cs="Times New Roman"/>
          <w:sz w:val="32"/>
          <w:szCs w:val="32"/>
        </w:rPr>
        <w:t>jurisdiction of the State.</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 xml:space="preserve">Under the first of these questions it is claimed, in behalf of the State, 1, that the suits are not of a civil nature, because they are proceedings in quo </w:t>
      </w:r>
      <w:proofErr w:type="spellStart"/>
      <w:r w:rsidRPr="008A4077">
        <w:rPr>
          <w:rFonts w:ascii="Times New Roman" w:hAnsi="Times New Roman" w:cs="Times New Roman"/>
          <w:sz w:val="32"/>
          <w:szCs w:val="32"/>
        </w:rPr>
        <w:t>warranto</w:t>
      </w:r>
      <w:proofErr w:type="spellEnd"/>
      <w:r w:rsidRPr="008A4077">
        <w:rPr>
          <w:rFonts w:ascii="Times New Roman" w:hAnsi="Times New Roman" w:cs="Times New Roman"/>
          <w:sz w:val="32"/>
          <w:szCs w:val="32"/>
        </w:rPr>
        <w:t>; and, 2, that they do not arise under the laws of the United States.</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 xml:space="preserve">In Kansas the writ of quo </w:t>
      </w:r>
      <w:proofErr w:type="spellStart"/>
      <w:r w:rsidRPr="008A4077">
        <w:rPr>
          <w:rFonts w:ascii="Times New Roman" w:hAnsi="Times New Roman" w:cs="Times New Roman"/>
          <w:sz w:val="32"/>
          <w:szCs w:val="32"/>
        </w:rPr>
        <w:t>warranto</w:t>
      </w:r>
      <w:proofErr w:type="spellEnd"/>
      <w:r w:rsidRPr="008A4077">
        <w:rPr>
          <w:rFonts w:ascii="Times New Roman" w:hAnsi="Times New Roman" w:cs="Times New Roman"/>
          <w:sz w:val="32"/>
          <w:szCs w:val="32"/>
        </w:rPr>
        <w:t xml:space="preserve">, and the proceeding by information </w:t>
      </w:r>
      <w:proofErr w:type="gramStart"/>
      <w:r w:rsidRPr="008A4077">
        <w:rPr>
          <w:rFonts w:ascii="Times New Roman" w:hAnsi="Times New Roman" w:cs="Times New Roman"/>
          <w:sz w:val="32"/>
          <w:szCs w:val="32"/>
        </w:rPr>
        <w:t>in the nature of quo</w:t>
      </w:r>
      <w:proofErr w:type="gramEnd"/>
      <w:r w:rsidRPr="008A4077">
        <w:rPr>
          <w:rFonts w:ascii="Times New Roman" w:hAnsi="Times New Roman" w:cs="Times New Roman"/>
          <w:sz w:val="32"/>
          <w:szCs w:val="32"/>
        </w:rPr>
        <w:t xml:space="preserve"> </w:t>
      </w:r>
      <w:proofErr w:type="spellStart"/>
      <w:r w:rsidRPr="008A4077">
        <w:rPr>
          <w:rFonts w:ascii="Times New Roman" w:hAnsi="Times New Roman" w:cs="Times New Roman"/>
          <w:sz w:val="32"/>
          <w:szCs w:val="32"/>
        </w:rPr>
        <w:t>warranto</w:t>
      </w:r>
      <w:proofErr w:type="spellEnd"/>
      <w:r w:rsidRPr="008A4077">
        <w:rPr>
          <w:rFonts w:ascii="Times New Roman" w:hAnsi="Times New Roman" w:cs="Times New Roman"/>
          <w:sz w:val="32"/>
          <w:szCs w:val="32"/>
        </w:rPr>
        <w:t xml:space="preserve">, have been abolished, and the remedies which were obtainable at common law in those forms are had by civil action. </w:t>
      </w:r>
      <w:proofErr w:type="spellStart"/>
      <w:r w:rsidRPr="008A4077">
        <w:rPr>
          <w:rFonts w:ascii="Times New Roman" w:hAnsi="Times New Roman" w:cs="Times New Roman"/>
          <w:sz w:val="32"/>
          <w:szCs w:val="32"/>
        </w:rPr>
        <w:t>Dassler's</w:t>
      </w:r>
      <w:proofErr w:type="spellEnd"/>
      <w:r w:rsidRPr="008A4077">
        <w:rPr>
          <w:rFonts w:ascii="Times New Roman" w:hAnsi="Times New Roman" w:cs="Times New Roman"/>
          <w:sz w:val="32"/>
          <w:szCs w:val="32"/>
        </w:rPr>
        <w:t xml:space="preserve"> Comp. Laws, sec. 4192; Code, sec. 652. Such an action may be brought in the Supreme Court when "any person shall usurp, intrude </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460</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*460 into, or unlawfully hold or exercise any public office, or shall claim any franchise within this State, or any office in any corporation created by authority of this State," or "</w:t>
      </w:r>
      <w:r w:rsidRPr="00F023B2">
        <w:rPr>
          <w:rFonts w:ascii="Times New Roman" w:hAnsi="Times New Roman" w:cs="Times New Roman"/>
          <w:b/>
          <w:i/>
          <w:color w:val="FF0000"/>
          <w:sz w:val="32"/>
          <w:szCs w:val="32"/>
        </w:rPr>
        <w:t>when any association or number of persons shall act within this State as a corporation without being legally incorporated</w:t>
      </w:r>
      <w:r w:rsidRPr="008A4077">
        <w:rPr>
          <w:rFonts w:ascii="Times New Roman" w:hAnsi="Times New Roman" w:cs="Times New Roman"/>
          <w:sz w:val="32"/>
          <w:szCs w:val="32"/>
        </w:rPr>
        <w:t>," or when any corporation do or admit [omit] acts which amount to a surrender or a forfeiture of their rights as a corporation, or when any corporation abuses its power, or exercises powers not conferred by law. Id. sec. 4193; Code, sec. 653.</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 xml:space="preserve">By the Code of Civil Procedure, id. sec. 3525; Code, sec. 4, "An action is an ordinary proceeding in a court of justice by which a party prosecutes another party for the enforcement or protection of a right, the redress or prevention of a wrong, or the punishment of a public offence." Sec. 3527; Code, sec. 6: "Actions are of two kinds, first, civil; second, </w:t>
      </w:r>
      <w:r w:rsidRPr="008A4077">
        <w:rPr>
          <w:rFonts w:ascii="Times New Roman" w:hAnsi="Times New Roman" w:cs="Times New Roman"/>
          <w:sz w:val="32"/>
          <w:szCs w:val="32"/>
        </w:rPr>
        <w:lastRenderedPageBreak/>
        <w:t xml:space="preserve">criminal." Sec. 3528; Code, sec. 7: "A criminal action is one prosecuted by the State as a party, against a person charged with a public offence, for the punishment thereof." Sec. 3529; Code, sec. 8: "Every other action is a civil action." Sec. 3531; Code, sec. 10: "The distinction between actions at law and suits in equity, and the forms of all such actions and suits, heretofore existing, are abolished; and in their </w:t>
      </w:r>
      <w:proofErr w:type="gramStart"/>
      <w:r w:rsidRPr="008A4077">
        <w:rPr>
          <w:rFonts w:ascii="Times New Roman" w:hAnsi="Times New Roman" w:cs="Times New Roman"/>
          <w:sz w:val="32"/>
          <w:szCs w:val="32"/>
        </w:rPr>
        <w:t>place</w:t>
      </w:r>
      <w:proofErr w:type="gramEnd"/>
      <w:r w:rsidRPr="008A4077">
        <w:rPr>
          <w:rFonts w:ascii="Times New Roman" w:hAnsi="Times New Roman" w:cs="Times New Roman"/>
          <w:sz w:val="32"/>
          <w:szCs w:val="32"/>
        </w:rPr>
        <w:t xml:space="preserve"> there shall be, hereafter, but one form of action, which shall be known as a civil action."</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 xml:space="preserve">The original common-law writ of quo </w:t>
      </w:r>
      <w:proofErr w:type="spellStart"/>
      <w:r w:rsidRPr="008A4077">
        <w:rPr>
          <w:rFonts w:ascii="Times New Roman" w:hAnsi="Times New Roman" w:cs="Times New Roman"/>
          <w:sz w:val="32"/>
          <w:szCs w:val="32"/>
        </w:rPr>
        <w:t>warranto</w:t>
      </w:r>
      <w:proofErr w:type="spellEnd"/>
      <w:r w:rsidRPr="008A4077">
        <w:rPr>
          <w:rFonts w:ascii="Times New Roman" w:hAnsi="Times New Roman" w:cs="Times New Roman"/>
          <w:sz w:val="32"/>
          <w:szCs w:val="32"/>
        </w:rPr>
        <w:t xml:space="preserve"> was a civil writ, at the suit of the crown, and not a criminal prosecution. Rex v. Marsden, 3 Burr. 1812, 1817. It was </w:t>
      </w:r>
      <w:proofErr w:type="gramStart"/>
      <w:r w:rsidRPr="008A4077">
        <w:rPr>
          <w:rFonts w:ascii="Times New Roman" w:hAnsi="Times New Roman" w:cs="Times New Roman"/>
          <w:sz w:val="32"/>
          <w:szCs w:val="32"/>
        </w:rPr>
        <w:t>in the nature of a</w:t>
      </w:r>
      <w:proofErr w:type="gramEnd"/>
      <w:r w:rsidRPr="008A4077">
        <w:rPr>
          <w:rFonts w:ascii="Times New Roman" w:hAnsi="Times New Roman" w:cs="Times New Roman"/>
          <w:sz w:val="32"/>
          <w:szCs w:val="32"/>
        </w:rPr>
        <w:t xml:space="preserve"> writ of right by the king against one who usurped or claimed franchises or liberties, to inquire by what right he claimed them (Com. Dig. Quo </w:t>
      </w:r>
      <w:proofErr w:type="spellStart"/>
      <w:r w:rsidRPr="008A4077">
        <w:rPr>
          <w:rFonts w:ascii="Times New Roman" w:hAnsi="Times New Roman" w:cs="Times New Roman"/>
          <w:sz w:val="32"/>
          <w:szCs w:val="32"/>
        </w:rPr>
        <w:t>Warranto</w:t>
      </w:r>
      <w:proofErr w:type="spellEnd"/>
      <w:r w:rsidRPr="008A4077">
        <w:rPr>
          <w:rFonts w:ascii="Times New Roman" w:hAnsi="Times New Roman" w:cs="Times New Roman"/>
          <w:sz w:val="32"/>
          <w:szCs w:val="32"/>
        </w:rPr>
        <w:t xml:space="preserve"> A), and the first process was summons. Id. C. 2. This writ, however, fell into disuse in England centuries ago, and its place was supplied by an information </w:t>
      </w:r>
      <w:proofErr w:type="gramStart"/>
      <w:r w:rsidRPr="008A4077">
        <w:rPr>
          <w:rFonts w:ascii="Times New Roman" w:hAnsi="Times New Roman" w:cs="Times New Roman"/>
          <w:sz w:val="32"/>
          <w:szCs w:val="32"/>
        </w:rPr>
        <w:t>in the nature of a</w:t>
      </w:r>
      <w:proofErr w:type="gramEnd"/>
      <w:r w:rsidRPr="008A4077">
        <w:rPr>
          <w:rFonts w:ascii="Times New Roman" w:hAnsi="Times New Roman" w:cs="Times New Roman"/>
          <w:sz w:val="32"/>
          <w:szCs w:val="32"/>
        </w:rPr>
        <w:t xml:space="preserve"> quo </w:t>
      </w:r>
      <w:proofErr w:type="spellStart"/>
      <w:r w:rsidRPr="008A4077">
        <w:rPr>
          <w:rFonts w:ascii="Times New Roman" w:hAnsi="Times New Roman" w:cs="Times New Roman"/>
          <w:sz w:val="32"/>
          <w:szCs w:val="32"/>
        </w:rPr>
        <w:t>warranto</w:t>
      </w:r>
      <w:proofErr w:type="spellEnd"/>
      <w:r w:rsidRPr="008A4077">
        <w:rPr>
          <w:rFonts w:ascii="Times New Roman" w:hAnsi="Times New Roman" w:cs="Times New Roman"/>
          <w:sz w:val="32"/>
          <w:szCs w:val="32"/>
        </w:rPr>
        <w:t xml:space="preserve">, which, in its origin, was "a criminal method of prosecution, as well to punish the usurper by a fine for the usurpation of the franchise, as to oust him, or seize it for the crown." 3 Bl. Com. 263. Long before our revolution, however, it lost its character as a criminal proceeding in everything except form, and was "applied to the mere purposes of </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461</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 xml:space="preserve">*461 trying the civil right, seizing the franchise, or ousting the wrongful possessor; the fine being nominal only." 3 Bl. Com. supra; The King v. Francis, 2 T.R. 484; Bac. Ab. Tit. Information D; 2 Kyd on Corp. 439. And such, without any special legislation to that effect, has always been its character in many of the States of the Union. Commonwealth v. Browne, 1 S. &amp; R. 385; People v. Richardson, 4 Cow. 102, note; State v. </w:t>
      </w:r>
      <w:proofErr w:type="spellStart"/>
      <w:r w:rsidRPr="008A4077">
        <w:rPr>
          <w:rFonts w:ascii="Times New Roman" w:hAnsi="Times New Roman" w:cs="Times New Roman"/>
          <w:sz w:val="32"/>
          <w:szCs w:val="32"/>
        </w:rPr>
        <w:t>Hardie</w:t>
      </w:r>
      <w:proofErr w:type="spellEnd"/>
      <w:r w:rsidRPr="008A4077">
        <w:rPr>
          <w:rFonts w:ascii="Times New Roman" w:hAnsi="Times New Roman" w:cs="Times New Roman"/>
          <w:sz w:val="32"/>
          <w:szCs w:val="32"/>
        </w:rPr>
        <w:t xml:space="preserve">, 1 Iredell Law, 42, 48; State Bank v. State, 1 </w:t>
      </w:r>
      <w:proofErr w:type="spellStart"/>
      <w:r w:rsidRPr="008A4077">
        <w:rPr>
          <w:rFonts w:ascii="Times New Roman" w:hAnsi="Times New Roman" w:cs="Times New Roman"/>
          <w:sz w:val="32"/>
          <w:szCs w:val="32"/>
        </w:rPr>
        <w:t>Blackf</w:t>
      </w:r>
      <w:proofErr w:type="spellEnd"/>
      <w:r w:rsidRPr="008A4077">
        <w:rPr>
          <w:rFonts w:ascii="Times New Roman" w:hAnsi="Times New Roman" w:cs="Times New Roman"/>
          <w:sz w:val="32"/>
          <w:szCs w:val="32"/>
        </w:rPr>
        <w:t xml:space="preserve">. 267, 272; State v. Lingo, 26 Mo. 496, 498. In some of the States, however, it has been treated as criminal in form, and matters of pleading and jurisdiction </w:t>
      </w:r>
      <w:r w:rsidRPr="008A4077">
        <w:rPr>
          <w:rFonts w:ascii="Times New Roman" w:hAnsi="Times New Roman" w:cs="Times New Roman"/>
          <w:sz w:val="32"/>
          <w:szCs w:val="32"/>
        </w:rPr>
        <w:lastRenderedPageBreak/>
        <w:t xml:space="preserve">governed accordingly. Such is the rule in New York, Wisconsin, New Jersey, Arkansas, and Illinois, but in all these States it is used as a civil remedy only. Attorney-General v. Utica Insurance Company, 2 Johns. Ch. 370, 377; People v. Jones, 18 Wend. 601; State v. West Wisconsin Railway Company, 34 Wis. 197, 213; State v. Ashley, 1 Ark. 279; State v. Roe, 2 Dutcher, 215, 217. This being the condition of the old law, it seems to us clear that the effect of legislation like that in Kansas, as to the mode of proceeding in quo </w:t>
      </w:r>
      <w:proofErr w:type="spellStart"/>
      <w:r w:rsidRPr="008A4077">
        <w:rPr>
          <w:rFonts w:ascii="Times New Roman" w:hAnsi="Times New Roman" w:cs="Times New Roman"/>
          <w:sz w:val="32"/>
          <w:szCs w:val="32"/>
        </w:rPr>
        <w:t>warranto</w:t>
      </w:r>
      <w:proofErr w:type="spellEnd"/>
      <w:r w:rsidRPr="008A4077">
        <w:rPr>
          <w:rFonts w:ascii="Times New Roman" w:hAnsi="Times New Roman" w:cs="Times New Roman"/>
          <w:sz w:val="32"/>
          <w:szCs w:val="32"/>
        </w:rPr>
        <w:t xml:space="preserve"> cases, is to relieve the old civil remedy of the burden of the criminal form of proceeding with which it had become encumbered, </w:t>
      </w:r>
      <w:r w:rsidRPr="00F023B2">
        <w:rPr>
          <w:rFonts w:ascii="Times New Roman" w:hAnsi="Times New Roman" w:cs="Times New Roman"/>
          <w:b/>
          <w:i/>
          <w:color w:val="FF0000"/>
          <w:sz w:val="32"/>
          <w:szCs w:val="32"/>
        </w:rPr>
        <w:t>and to restore it to its original position as a civil action for the enforcement of a civil right</w:t>
      </w:r>
      <w:r w:rsidRPr="008A4077">
        <w:rPr>
          <w:rFonts w:ascii="Times New Roman" w:hAnsi="Times New Roman" w:cs="Times New Roman"/>
          <w:sz w:val="32"/>
          <w:szCs w:val="32"/>
        </w:rPr>
        <w:t>. The right and the remedy are thus brought into harmony, and parties are not driven to the necessity of using the form of a criminal action to de</w:t>
      </w:r>
      <w:bookmarkStart w:id="0" w:name="_GoBack"/>
      <w:bookmarkEnd w:id="0"/>
      <w:r w:rsidRPr="008A4077">
        <w:rPr>
          <w:rFonts w:ascii="Times New Roman" w:hAnsi="Times New Roman" w:cs="Times New Roman"/>
          <w:sz w:val="32"/>
          <w:szCs w:val="32"/>
        </w:rPr>
        <w:t xml:space="preserve">termine a civil right. This has been the construction put upon similar laws in other States. State v. </w:t>
      </w:r>
      <w:proofErr w:type="spellStart"/>
      <w:r w:rsidRPr="008A4077">
        <w:rPr>
          <w:rFonts w:ascii="Times New Roman" w:hAnsi="Times New Roman" w:cs="Times New Roman"/>
          <w:sz w:val="32"/>
          <w:szCs w:val="32"/>
        </w:rPr>
        <w:t>M'Daniel</w:t>
      </w:r>
      <w:proofErr w:type="spellEnd"/>
      <w:r w:rsidRPr="008A4077">
        <w:rPr>
          <w:rFonts w:ascii="Times New Roman" w:hAnsi="Times New Roman" w:cs="Times New Roman"/>
          <w:sz w:val="32"/>
          <w:szCs w:val="32"/>
        </w:rPr>
        <w:t>, 22 Ohio St. 354, 361; Central &amp; Georgetown Railroad Company v. Taylor, 5 Colorado, 40, 42; Commercial Bank of Rodney v. State, 4 Sm. &amp; Marsh. 439, 490, 504. These suits are therefore of a civil nature.</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 xml:space="preserve">That the records present cases arising under the laws of the United States we do not doubt. The attorney-general was instructed by the legislature to institute proceedings against the Kansas Pacific Company "for an abandonment, relinquishment and surrender of its powers and duties as a corporation to the consolidated company," and against the consolidated company "for usurping, seizing, holding, possessing, and using </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462</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 xml:space="preserve">*462 the franchises and privileges, powers and immunities of the Kansas Pacific Railway Company of Kansas." The whole purpose of the suits is to test the validity of the consolidation. The charge is of an unlawful and wrongful consolidation, and from the beginning to the end of the petition against the Kansas Pacific Company there is not an allegation of default that does not grow out of this single act. It is, indeed, alleged that the </w:t>
      </w:r>
      <w:r w:rsidRPr="008A4077">
        <w:rPr>
          <w:rFonts w:ascii="Times New Roman" w:hAnsi="Times New Roman" w:cs="Times New Roman"/>
          <w:sz w:val="32"/>
          <w:szCs w:val="32"/>
        </w:rPr>
        <w:lastRenderedPageBreak/>
        <w:t>company has not, since the consolidation, made its proper reports, and has not appointed agents on whom process can be served, and has established its general offices out of the State, but no such averments are made as to the consolidated company, and it is apparent that these specifications are relied on only as incidents of the main ground of complaint.</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That the validity of the consolidation, so far as the State is concerned, rests alone on the authority conferred for that purpose by the acts of Congress is not denied. If the acts of Congress confer the authority, the consolidation is valid; if not, it is invalid. Clearly, therefore, the cases arise under these acts of Congress, for, to use the language of Chief Justice Marshall in Osborn v. United States Bank, 9 Wheat. 825, an act of Congress "is the first ingredient in the case — is its origin — is that from which every other part arises." The right set up by the company, and by the directors as well, will be defeated by one construction of these acts and sustained by the opposite construction. When this is so, it has never been doubted that a case is presented which arises under the laws of the United States. Cohens v. Virginia, 6 Wheat. 264, 379; Gold Washing &amp; Water Company v. Keyes, 96 U.S. 201; Railroad Company v. Mississippi, 102 U.S. 140.</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 xml:space="preserve">We come now to the question whether a suit brought by a State in one of its own courts, against a corporation amenable to its own process, to try the right of the corporation to exercise corporate powers within the territorial limits of the State, can be removed to the Circuit Court of the United States, under the act of March 3d, 1875, c. 137, if the suit presents a case arising under the laws of the United States. The language of the act is "any suit of a civil </w:t>
      </w:r>
      <w:proofErr w:type="gramStart"/>
      <w:r w:rsidRPr="008A4077">
        <w:rPr>
          <w:rFonts w:ascii="Times New Roman" w:hAnsi="Times New Roman" w:cs="Times New Roman"/>
          <w:sz w:val="32"/>
          <w:szCs w:val="32"/>
        </w:rPr>
        <w:t>nature .</w:t>
      </w:r>
      <w:proofErr w:type="gramEnd"/>
      <w:r w:rsidRPr="008A4077">
        <w:rPr>
          <w:rFonts w:ascii="Times New Roman" w:hAnsi="Times New Roman" w:cs="Times New Roman"/>
          <w:sz w:val="32"/>
          <w:szCs w:val="32"/>
        </w:rPr>
        <w:t xml:space="preserve"> . brought in any State court</w:t>
      </w:r>
      <w:proofErr w:type="gramStart"/>
      <w:r w:rsidRPr="008A4077">
        <w:rPr>
          <w:rFonts w:ascii="Times New Roman" w:hAnsi="Times New Roman" w:cs="Times New Roman"/>
          <w:sz w:val="32"/>
          <w:szCs w:val="32"/>
        </w:rPr>
        <w:t>, .</w:t>
      </w:r>
      <w:proofErr w:type="gramEnd"/>
      <w:r w:rsidRPr="008A4077">
        <w:rPr>
          <w:rFonts w:ascii="Times New Roman" w:hAnsi="Times New Roman" w:cs="Times New Roman"/>
          <w:sz w:val="32"/>
          <w:szCs w:val="32"/>
        </w:rPr>
        <w:t xml:space="preserve"> . arising under the Constitution or laws of </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463</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 xml:space="preserve">*463 the United States," may be removed by either party. This is broad enough to cover such a case as this, unless the language is limited in its </w:t>
      </w:r>
      <w:r w:rsidRPr="008A4077">
        <w:rPr>
          <w:rFonts w:ascii="Times New Roman" w:hAnsi="Times New Roman" w:cs="Times New Roman"/>
          <w:sz w:val="32"/>
          <w:szCs w:val="32"/>
        </w:rPr>
        <w:lastRenderedPageBreak/>
        <w:t>operation by some other law, or by the Constitution. The statute itself makes no exception of suits to which a State is a party.</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Art. 3, sec. 1 of the Constitution provides, that "the judicial power of the United States shall be vested in one Supreme Court, and in such inferior courts as the Congress may from time to time ordain and establish." Sec. 2. "The judicial power shall extend to all cases, in law and equity, arising under this Constitution, the laws of the United States, and treaties made, or which shall be made, under their authority; to all cases affecting ambassadors, other public ministers and consuls</w:t>
      </w:r>
      <w:proofErr w:type="gramStart"/>
      <w:r w:rsidRPr="008A4077">
        <w:rPr>
          <w:rFonts w:ascii="Times New Roman" w:hAnsi="Times New Roman" w:cs="Times New Roman"/>
          <w:sz w:val="32"/>
          <w:szCs w:val="32"/>
        </w:rPr>
        <w:t>, .</w:t>
      </w:r>
      <w:proofErr w:type="gramEnd"/>
      <w:r w:rsidRPr="008A4077">
        <w:rPr>
          <w:rFonts w:ascii="Times New Roman" w:hAnsi="Times New Roman" w:cs="Times New Roman"/>
          <w:sz w:val="32"/>
          <w:szCs w:val="32"/>
        </w:rPr>
        <w:t xml:space="preserve"> . to controversies between two or more States; between a State and citizens of another State</w:t>
      </w:r>
      <w:proofErr w:type="gramStart"/>
      <w:r w:rsidRPr="008A4077">
        <w:rPr>
          <w:rFonts w:ascii="Times New Roman" w:hAnsi="Times New Roman" w:cs="Times New Roman"/>
          <w:sz w:val="32"/>
          <w:szCs w:val="32"/>
        </w:rPr>
        <w:t>, .</w:t>
      </w:r>
      <w:proofErr w:type="gramEnd"/>
      <w:r w:rsidRPr="008A4077">
        <w:rPr>
          <w:rFonts w:ascii="Times New Roman" w:hAnsi="Times New Roman" w:cs="Times New Roman"/>
          <w:sz w:val="32"/>
          <w:szCs w:val="32"/>
        </w:rPr>
        <w:t xml:space="preserve"> . and between a State, or the citizens thereof, and foreign States, citizens, or subjects ... In all cases affecting ambassadors, other public ministers, and consuls, and those in which a State shall be party, the Supreme Court shall have original jurisdiction. In all the other cases before mentioned, the Supreme Court shall have appellate jurisdiction, both as to law and fact, with such exceptions and under such regulations as the Congress shall make."</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 xml:space="preserve">Within six months after the inauguration of the government under the Constitution, the Judiciary Act of 1789, c. 20, 1 Stat. 73, was passed. The bill was drawn by Mr. Ellsworth, a prominent member of the convention that framed the Constitution, who took an active part in securing its adoption by the people, and who was afterwards Chief Justice of this Court. Sec. 13 was as follows: "That the Supreme Court shall have exclusive jurisdiction of all controversies of a civil nature, where a State is a party, except between a State and its citizens; and except also between a State and citizens of other States or aliens, in which latter case it shall have original but not exclusive jurisdiction. And shall have exclusively all such jurisdiction of suits or proceedings against ambassadors, or other public ministers, or their domestics, or domestic servants, as a court of law can have or exercise consistently with the law </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lastRenderedPageBreak/>
        <w:t>464</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*464 of nations; and original, but not exclusive, jurisdiction of all suits brought by ambassadors, or other public ministers, or in which a consul or vice-consul shall be a party." The same act also, by section 9, gave the District Court jurisdiction exclusively of the courts of the several States of suits against consuls or vice-consuls, except for certain offences, and by section 25 conferred upon the Supreme Court appellate jurisdiction for the review, under some circumstances, of the final judgments and decrees of the highest courts of the States in certain classes of suits arising under the Constitution and laws of the United States.</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It thus appears that the first Congress, in which were many who had been leading and influential members of the convention, and who were familiar with the discussions that preceded the adoption of the Constitution by the States and with the objections urged against it, did not understand that the original jurisdiction vested in the Supreme Court was necessarily exclusive. That jurisdiction included all cases affecting ambassadors, other public ministers and consuls, and those in which a State was a party. The evident purpose was to open and keep open the highest court of the nation for the determination, in the first instance, of suits involving a State or a diplomatic or commercial representative of a foreign government. So much was due to the rank and dignity of those for whom the provision was made; but to compel a State to resort to this one tribunal for the redress of all its grievances, or to deprive an ambassador, public minister or consul of the privilege of suing in any court he chose having jurisdiction of the parties and the subject matter of his action, would be, in many cases, to convert what was intended as a favor into a burden.</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 xml:space="preserve">Acting on this construction of the Constitution, Congress took care to provide that no suit should be brought against an ambassador or other public minister except in the Supreme Court, but that he might sue in </w:t>
      </w:r>
      <w:r w:rsidRPr="008A4077">
        <w:rPr>
          <w:rFonts w:ascii="Times New Roman" w:hAnsi="Times New Roman" w:cs="Times New Roman"/>
          <w:sz w:val="32"/>
          <w:szCs w:val="32"/>
        </w:rPr>
        <w:lastRenderedPageBreak/>
        <w:t xml:space="preserve">any court he chose that was open to him. As to consuls, the commercial representatives of foreign governments, the jurisdiction of the Supreme Court was made concurrent with the District Courts, and suits of a civil nature could be brought against them in either tribunal. </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465</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 xml:space="preserve">*465 With respect to States, it was provided that the jurisdiction of the Supreme Court should be exclusive in all controversies of a civil nature where a State was a party, except between a State and its citizens, and except, also, between a State and citizens of other States or aliens, in which latter case its jurisdiction should be original but not exclusive. </w:t>
      </w:r>
      <w:proofErr w:type="gramStart"/>
      <w:r w:rsidRPr="008A4077">
        <w:rPr>
          <w:rFonts w:ascii="Times New Roman" w:hAnsi="Times New Roman" w:cs="Times New Roman"/>
          <w:sz w:val="32"/>
          <w:szCs w:val="32"/>
        </w:rPr>
        <w:t>Thus</w:t>
      </w:r>
      <w:proofErr w:type="gramEnd"/>
      <w:r w:rsidRPr="008A4077">
        <w:rPr>
          <w:rFonts w:ascii="Times New Roman" w:hAnsi="Times New Roman" w:cs="Times New Roman"/>
          <w:sz w:val="32"/>
          <w:szCs w:val="32"/>
        </w:rPr>
        <w:t xml:space="preserve"> the original jurisdiction of the Supreme Court was made concurrent with any other court to which jurisdiction might be given in suits between a State and citizens of other States or aliens. No jurisdiction was given in such cases to any other court of the United States, and the practical effect of the enactment was, therefore, to give the Supreme Court exclusive original jurisdiction in suits against a State begun without its consent, and to allow the State to sue for itself in any tribunal that could entertain its case. In this way States, ambassadors, and public ministers were protected from the compulsory process of any court other than one suited to their high positions, but were left free to seek redress for their own grievances in any court that had the requisite jurisdiction. No limits were set on their powers of choice in </w:t>
      </w:r>
      <w:proofErr w:type="gramStart"/>
      <w:r w:rsidRPr="008A4077">
        <w:rPr>
          <w:rFonts w:ascii="Times New Roman" w:hAnsi="Times New Roman" w:cs="Times New Roman"/>
          <w:sz w:val="32"/>
          <w:szCs w:val="32"/>
        </w:rPr>
        <w:t>this particular</w:t>
      </w:r>
      <w:proofErr w:type="gramEnd"/>
      <w:r w:rsidRPr="008A4077">
        <w:rPr>
          <w:rFonts w:ascii="Times New Roman" w:hAnsi="Times New Roman" w:cs="Times New Roman"/>
          <w:sz w:val="32"/>
          <w:szCs w:val="32"/>
        </w:rPr>
        <w:t>. This, of course, did not prevent a State from allowing itself to be sued in its own courts or elsewhere in any way or to any extent it chose.</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 xml:space="preserve">The Judiciary Act was passed on the 24th of </w:t>
      </w:r>
      <w:proofErr w:type="gramStart"/>
      <w:r w:rsidRPr="008A4077">
        <w:rPr>
          <w:rFonts w:ascii="Times New Roman" w:hAnsi="Times New Roman" w:cs="Times New Roman"/>
          <w:sz w:val="32"/>
          <w:szCs w:val="32"/>
        </w:rPr>
        <w:t>September,</w:t>
      </w:r>
      <w:proofErr w:type="gramEnd"/>
      <w:r w:rsidRPr="008A4077">
        <w:rPr>
          <w:rFonts w:ascii="Times New Roman" w:hAnsi="Times New Roman" w:cs="Times New Roman"/>
          <w:sz w:val="32"/>
          <w:szCs w:val="32"/>
        </w:rPr>
        <w:t xml:space="preserve"> 1789, and at the April Term, 1793, of the Circuit Court of the United States for the District of Pennsylvania, an indictment was found against </w:t>
      </w:r>
      <w:proofErr w:type="spellStart"/>
      <w:r w:rsidRPr="008A4077">
        <w:rPr>
          <w:rFonts w:ascii="Times New Roman" w:hAnsi="Times New Roman" w:cs="Times New Roman"/>
          <w:sz w:val="32"/>
          <w:szCs w:val="32"/>
        </w:rPr>
        <w:t>Ravara</w:t>
      </w:r>
      <w:proofErr w:type="spellEnd"/>
      <w:r w:rsidRPr="008A4077">
        <w:rPr>
          <w:rFonts w:ascii="Times New Roman" w:hAnsi="Times New Roman" w:cs="Times New Roman"/>
          <w:sz w:val="32"/>
          <w:szCs w:val="32"/>
        </w:rPr>
        <w:t xml:space="preserve">, a consul from Genoa, for a misdemeanor in sending anonymous and threatening letters to the British minister and others with a view to extort money. Objection was made to the jurisdiction </w:t>
      </w:r>
      <w:proofErr w:type="gramStart"/>
      <w:r w:rsidRPr="008A4077">
        <w:rPr>
          <w:rFonts w:ascii="Times New Roman" w:hAnsi="Times New Roman" w:cs="Times New Roman"/>
          <w:sz w:val="32"/>
          <w:szCs w:val="32"/>
        </w:rPr>
        <w:t>for the reason that</w:t>
      </w:r>
      <w:proofErr w:type="gramEnd"/>
      <w:r w:rsidRPr="008A4077">
        <w:rPr>
          <w:rFonts w:ascii="Times New Roman" w:hAnsi="Times New Roman" w:cs="Times New Roman"/>
          <w:sz w:val="32"/>
          <w:szCs w:val="32"/>
        </w:rPr>
        <w:t xml:space="preserve"> the </w:t>
      </w:r>
      <w:r w:rsidRPr="008A4077">
        <w:rPr>
          <w:rFonts w:ascii="Times New Roman" w:hAnsi="Times New Roman" w:cs="Times New Roman"/>
          <w:sz w:val="32"/>
          <w:szCs w:val="32"/>
        </w:rPr>
        <w:lastRenderedPageBreak/>
        <w:t xml:space="preserve">exclusive cognizance of the case belonged to the Supreme Court on account of the official character of the defendant. The court was held by Wilson and Iredell, Justices of the Supreme Court, and Peters, the District Judge. Mr. Justice Wilson, who had been a member of the convention that framed the Constitution, was of opinion "that although the Constitution vests in the Supreme Court an original jurisdiction, in cases like the present, it does not preclude the legislature from exercising the power of vesting a concurrent jurisdiction in such inferior </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466</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 xml:space="preserve">*466 courts as might by law be established." Mr. Justice Iredell thought "that, for obvious reasons of public policy, the Constitution intended to vest an exclusive jurisdiction in the Supreme Court upon all questions relating to the public agents of foreign nations. Besides, the context of the judiciary article of the Constitution seems fairly to justify the interpretation that the word original means exclusive jurisdiction." The district judge agreed in opinion with Mr. Justice Wilson, and consequently, the jurisdiction was sustained. United States v. </w:t>
      </w:r>
      <w:proofErr w:type="spellStart"/>
      <w:r w:rsidRPr="008A4077">
        <w:rPr>
          <w:rFonts w:ascii="Times New Roman" w:hAnsi="Times New Roman" w:cs="Times New Roman"/>
          <w:sz w:val="32"/>
          <w:szCs w:val="32"/>
        </w:rPr>
        <w:t>Ravara</w:t>
      </w:r>
      <w:proofErr w:type="spellEnd"/>
      <w:r w:rsidRPr="008A4077">
        <w:rPr>
          <w:rFonts w:ascii="Times New Roman" w:hAnsi="Times New Roman" w:cs="Times New Roman"/>
          <w:sz w:val="32"/>
          <w:szCs w:val="32"/>
        </w:rPr>
        <w:t>, 2 Dall. 297.</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 xml:space="preserve">On the 18th of </w:t>
      </w:r>
      <w:proofErr w:type="gramStart"/>
      <w:r w:rsidRPr="008A4077">
        <w:rPr>
          <w:rFonts w:ascii="Times New Roman" w:hAnsi="Times New Roman" w:cs="Times New Roman"/>
          <w:sz w:val="32"/>
          <w:szCs w:val="32"/>
        </w:rPr>
        <w:t>February,</w:t>
      </w:r>
      <w:proofErr w:type="gramEnd"/>
      <w:r w:rsidRPr="008A4077">
        <w:rPr>
          <w:rFonts w:ascii="Times New Roman" w:hAnsi="Times New Roman" w:cs="Times New Roman"/>
          <w:sz w:val="32"/>
          <w:szCs w:val="32"/>
        </w:rPr>
        <w:t xml:space="preserve"> 1793, just before the indictment against </w:t>
      </w:r>
      <w:proofErr w:type="spellStart"/>
      <w:r w:rsidRPr="008A4077">
        <w:rPr>
          <w:rFonts w:ascii="Times New Roman" w:hAnsi="Times New Roman" w:cs="Times New Roman"/>
          <w:sz w:val="32"/>
          <w:szCs w:val="32"/>
        </w:rPr>
        <w:t>Ravara</w:t>
      </w:r>
      <w:proofErr w:type="spellEnd"/>
      <w:r w:rsidRPr="008A4077">
        <w:rPr>
          <w:rFonts w:ascii="Times New Roman" w:hAnsi="Times New Roman" w:cs="Times New Roman"/>
          <w:sz w:val="32"/>
          <w:szCs w:val="32"/>
        </w:rPr>
        <w:t xml:space="preserve"> in the Circuit Court, the case of Chisholm v. Georgia, 2 Dall. 419, was decided in the Supreme Court, holding that a State might be sued in that court by an individual citizen of another State. The judgment was concurred in by four of the five justices then composing the court, including Mr. Justice Wilson, but Mr. Justice Iredell dissented. This decision, as is well known, led to the adoption of the eleventh article of amendment to the Constitution, which provides that the judicial power of the United States shall not be construed to extend to a suit against a State by a citizen of another State, or by a citizen or subject of a foreign State.</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 xml:space="preserve">It is a fact of some significance, in this connection, that although the decision in Chisholm's case attracted immediate attention and caused </w:t>
      </w:r>
      <w:r w:rsidRPr="008A4077">
        <w:rPr>
          <w:rFonts w:ascii="Times New Roman" w:hAnsi="Times New Roman" w:cs="Times New Roman"/>
          <w:sz w:val="32"/>
          <w:szCs w:val="32"/>
        </w:rPr>
        <w:lastRenderedPageBreak/>
        <w:t xml:space="preserve">great irritation in some of the States, that in </w:t>
      </w:r>
      <w:proofErr w:type="spellStart"/>
      <w:r w:rsidRPr="008A4077">
        <w:rPr>
          <w:rFonts w:ascii="Times New Roman" w:hAnsi="Times New Roman" w:cs="Times New Roman"/>
          <w:sz w:val="32"/>
          <w:szCs w:val="32"/>
        </w:rPr>
        <w:t>Ravara's</w:t>
      </w:r>
      <w:proofErr w:type="spellEnd"/>
      <w:r w:rsidRPr="008A4077">
        <w:rPr>
          <w:rFonts w:ascii="Times New Roman" w:hAnsi="Times New Roman" w:cs="Times New Roman"/>
          <w:sz w:val="32"/>
          <w:szCs w:val="32"/>
        </w:rPr>
        <w:t xml:space="preserve"> case, which in effect held that the original jurisdiction of the Supreme Court was not necessarily exclusive, seems to have provoked no special comment. The efforts of the States before Congress assembled, and of Congress afterwards, were directed exclusively to obtaining "such amendments in the Constitution of the United States as will remove any clause or articles of the said Constitution which can be construed to imply or justify a decision that a State is compellable to answer in any suit by an individual or individuals in any court of the United States." Resolve of the Legislature of Mass. Sept. 27th, 1793.</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 xml:space="preserve">In Marbury v. Madison, 1 </w:t>
      </w:r>
      <w:proofErr w:type="spellStart"/>
      <w:r w:rsidRPr="008A4077">
        <w:rPr>
          <w:rFonts w:ascii="Times New Roman" w:hAnsi="Times New Roman" w:cs="Times New Roman"/>
          <w:sz w:val="32"/>
          <w:szCs w:val="32"/>
        </w:rPr>
        <w:t>Cranch</w:t>
      </w:r>
      <w:proofErr w:type="spellEnd"/>
      <w:r w:rsidRPr="008A4077">
        <w:rPr>
          <w:rFonts w:ascii="Times New Roman" w:hAnsi="Times New Roman" w:cs="Times New Roman"/>
          <w:sz w:val="32"/>
          <w:szCs w:val="32"/>
        </w:rPr>
        <w:t xml:space="preserve">, 137, decided in 1803, it was held that Congress had no power to give the Supreme </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467</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*467 Court original jurisdiction in other cases than those described in the Constitution, and Chief Justice Marshall, in delivering the opinion, used language, on page 175, which might, perhaps, imply that such original jurisdiction as had been granted by the Constitution was exclusive; but this was not necessary to the determination of the cause, and the Chief Justice himself afterwards, in Cohens v. Virginia, 6 Wheat. 264, 399, referred to many expressions in that opinion as dicta in which (p. 401), "the court lays down a principle which is generally correct, in terms much broader than the decision, and not only much broader than the reasoning with which that decision is supported, but in some instances contradictory to its principle." In concluding that branch of the case, he said, "the general expressions in the case of Marbury v. Madison must be understood with the limitations which are given to them in this opinion; limitations which, in no degree, affect the decision of that case or the tenor of its reasoning."</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 xml:space="preserve">In Cohens v. Virginia, the question was whether the Supreme Court had appellate jurisdiction for the review of the final judgment of the highest court of a State in a suit between a State and one of its own citizens </w:t>
      </w:r>
      <w:r w:rsidRPr="008A4077">
        <w:rPr>
          <w:rFonts w:ascii="Times New Roman" w:hAnsi="Times New Roman" w:cs="Times New Roman"/>
          <w:sz w:val="32"/>
          <w:szCs w:val="32"/>
        </w:rPr>
        <w:lastRenderedPageBreak/>
        <w:t xml:space="preserve">arising under the laws of the United States, and the language of the opinion in that case is to be construed </w:t>
      </w:r>
      <w:proofErr w:type="gramStart"/>
      <w:r w:rsidRPr="008A4077">
        <w:rPr>
          <w:rFonts w:ascii="Times New Roman" w:hAnsi="Times New Roman" w:cs="Times New Roman"/>
          <w:sz w:val="32"/>
          <w:szCs w:val="32"/>
        </w:rPr>
        <w:t>in connection with</w:t>
      </w:r>
      <w:proofErr w:type="gramEnd"/>
      <w:r w:rsidRPr="008A4077">
        <w:rPr>
          <w:rFonts w:ascii="Times New Roman" w:hAnsi="Times New Roman" w:cs="Times New Roman"/>
          <w:sz w:val="32"/>
          <w:szCs w:val="32"/>
        </w:rPr>
        <w:t xml:space="preserve"> the general subject then under consideration. The same is true of Osborn v. United States Bank, 9 Wheat. 737, where the question was whether the Circuit Courts of the United States had jurisdiction of suits by and against the United States Bank. In United States v. Ortega, 11 Wheat. 467, the question was for the first time directly presented to this court whether our original jurisdiction was necessarily exclusive, but it was not decided, because the suit was found not to be one affecting a public minister. In Davis v. Packard, 7 Pet. 276, the Court of Errors of New York had decided that the character of consul did not exempt Davis, the plaintiff in error, from a suit in a State court; and in reversing a judgment to that effect this court said, speaking, in 1833, through Mr. Justice Thompson, all the other justices concurring, that, "as an abstract question, it is difficult to understand on what ground a State court can claim jurisdiction </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468</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*468 of civil suits against foreign consuls. By the Constitution the judicial power of the United States extends to all cases affecting ambassadors, other public ministers, and consuls, &amp;c. And the Judiciary Act of 1789 gives to the District Courts of the United States, exclusively of the courts of the several States, jurisdiction of all suits against consuls and vice-consuls, except for certain offences mentioned in the act." In Cohens v. Virginia, 6 Wheat. 397, Chief Justice Marshall said: "Foreign consuls frequently assert, in our prize courts, the claims of their fellow subjects. These suits are maintained by them as consuls. The appellate power of this court has frequently been exercised in such cases, and it has never been questioned. It would be extremely mischievous to withhold its exercise. Yet the consul is the party on the record."</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 xml:space="preserve">Such having been the action of the courts of the United States in construing this provision of the Constitution, the question of the </w:t>
      </w:r>
      <w:r w:rsidRPr="008A4077">
        <w:rPr>
          <w:rFonts w:ascii="Times New Roman" w:hAnsi="Times New Roman" w:cs="Times New Roman"/>
          <w:sz w:val="32"/>
          <w:szCs w:val="32"/>
        </w:rPr>
        <w:lastRenderedPageBreak/>
        <w:t xml:space="preserve">exclusiveness of the jurisdiction in cases affecting consuls was, in 1838, directly presented to Chief Justice Taney on the circuit in the case of </w:t>
      </w:r>
      <w:proofErr w:type="spellStart"/>
      <w:r w:rsidRPr="008A4077">
        <w:rPr>
          <w:rFonts w:ascii="Times New Roman" w:hAnsi="Times New Roman" w:cs="Times New Roman"/>
          <w:sz w:val="32"/>
          <w:szCs w:val="32"/>
        </w:rPr>
        <w:t>Gittings</w:t>
      </w:r>
      <w:proofErr w:type="spellEnd"/>
      <w:r w:rsidRPr="008A4077">
        <w:rPr>
          <w:rFonts w:ascii="Times New Roman" w:hAnsi="Times New Roman" w:cs="Times New Roman"/>
          <w:sz w:val="32"/>
          <w:szCs w:val="32"/>
        </w:rPr>
        <w:t xml:space="preserve"> v. Crawford, Taney's Decisions, 1, and, after reviewing all the cases in an elaborate opinion, he says, p. 9: "The true rule in this case is, I think, the rule which is constantly applied to ordinary acts of legislation in which the grant of jurisdiction over a certain subject matter to one court does not, of itself, imply that that jurisdiction is to be exclusive. In the clause in question there is nothing but mere affirmative words of grant, and none that import a design to exclude the subordinate jurisdiction of other courts of the United States on the same subject matter."</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 xml:space="preserve">Afterwards, Mr. Justice Nelson, in the case of St. Luke's Hospital v. Barclay, 3 </w:t>
      </w:r>
      <w:proofErr w:type="spellStart"/>
      <w:r w:rsidRPr="008A4077">
        <w:rPr>
          <w:rFonts w:ascii="Times New Roman" w:hAnsi="Times New Roman" w:cs="Times New Roman"/>
          <w:sz w:val="32"/>
          <w:szCs w:val="32"/>
        </w:rPr>
        <w:t>Blatch</w:t>
      </w:r>
      <w:proofErr w:type="spellEnd"/>
      <w:r w:rsidRPr="008A4077">
        <w:rPr>
          <w:rFonts w:ascii="Times New Roman" w:hAnsi="Times New Roman" w:cs="Times New Roman"/>
          <w:sz w:val="32"/>
          <w:szCs w:val="32"/>
        </w:rPr>
        <w:t xml:space="preserve">. 259, 265, in 1855, and in Graham v. </w:t>
      </w:r>
      <w:proofErr w:type="spellStart"/>
      <w:r w:rsidRPr="008A4077">
        <w:rPr>
          <w:rFonts w:ascii="Times New Roman" w:hAnsi="Times New Roman" w:cs="Times New Roman"/>
          <w:sz w:val="32"/>
          <w:szCs w:val="32"/>
        </w:rPr>
        <w:t>Stucken</w:t>
      </w:r>
      <w:proofErr w:type="spellEnd"/>
      <w:r w:rsidRPr="008A4077">
        <w:rPr>
          <w:rFonts w:ascii="Times New Roman" w:hAnsi="Times New Roman" w:cs="Times New Roman"/>
          <w:sz w:val="32"/>
          <w:szCs w:val="32"/>
        </w:rPr>
        <w:t xml:space="preserve">, 4 </w:t>
      </w:r>
      <w:proofErr w:type="spellStart"/>
      <w:r w:rsidRPr="008A4077">
        <w:rPr>
          <w:rFonts w:ascii="Times New Roman" w:hAnsi="Times New Roman" w:cs="Times New Roman"/>
          <w:sz w:val="32"/>
          <w:szCs w:val="32"/>
        </w:rPr>
        <w:t>Blatch</w:t>
      </w:r>
      <w:proofErr w:type="spellEnd"/>
      <w:r w:rsidRPr="008A4077">
        <w:rPr>
          <w:rFonts w:ascii="Times New Roman" w:hAnsi="Times New Roman" w:cs="Times New Roman"/>
          <w:sz w:val="32"/>
          <w:szCs w:val="32"/>
        </w:rPr>
        <w:t xml:space="preserve">. 50, in 1857, decided the same question in the same way. </w:t>
      </w:r>
      <w:proofErr w:type="gramStart"/>
      <w:r w:rsidRPr="008A4077">
        <w:rPr>
          <w:rFonts w:ascii="Times New Roman" w:hAnsi="Times New Roman" w:cs="Times New Roman"/>
          <w:sz w:val="32"/>
          <w:szCs w:val="32"/>
        </w:rPr>
        <w:t>In the course of</w:t>
      </w:r>
      <w:proofErr w:type="gramEnd"/>
      <w:r w:rsidRPr="008A4077">
        <w:rPr>
          <w:rFonts w:ascii="Times New Roman" w:hAnsi="Times New Roman" w:cs="Times New Roman"/>
          <w:sz w:val="32"/>
          <w:szCs w:val="32"/>
        </w:rPr>
        <w:t xml:space="preserve"> his opinion in the last case, p. 52, he uses this language, pertinent to the particular phase of the question which we are now considering: "Again, the grant of original jurisdiction to the Supreme Court is the same in the cases ... `in which a State shall be a party,' as in the case of a consul. Those cases are controversies, 1, between two or more States; 2, between a State and citizens of another </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469</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 xml:space="preserve">*469 State; 3, between a State and foreign States; and 4, between a State and citizens or subjects of foreign States, that is, aliens. Now, if the grant of original jurisdiction be exclusive in the Supreme Court in the case of a consul, it is equally exclusive in the four cases above enumerated; for the grant is in the same clause and in the same terms. And yet in the 13th section of the Judiciary Act, already referred to, it is provided that the Supreme Court shall have exclusive jurisdiction, &amp;c., where a State is a party, &amp;c., except between a State and citizens of other States, or aliens, in which latter case it shall have original but not exclusive jurisdiction. According to the argument, the whole of the exception would be </w:t>
      </w:r>
      <w:r w:rsidRPr="008A4077">
        <w:rPr>
          <w:rFonts w:ascii="Times New Roman" w:hAnsi="Times New Roman" w:cs="Times New Roman"/>
          <w:sz w:val="32"/>
          <w:szCs w:val="32"/>
        </w:rPr>
        <w:lastRenderedPageBreak/>
        <w:t xml:space="preserve">unconstitutional, as the cases mentioned should have been vested exclusively in the Supreme Court." Following these decisions, we have held at the present term, in </w:t>
      </w:r>
      <w:proofErr w:type="spellStart"/>
      <w:r w:rsidRPr="008A4077">
        <w:rPr>
          <w:rFonts w:ascii="Times New Roman" w:hAnsi="Times New Roman" w:cs="Times New Roman"/>
          <w:sz w:val="32"/>
          <w:szCs w:val="32"/>
        </w:rPr>
        <w:t>Bors</w:t>
      </w:r>
      <w:proofErr w:type="spellEnd"/>
      <w:r w:rsidRPr="008A4077">
        <w:rPr>
          <w:rFonts w:ascii="Times New Roman" w:hAnsi="Times New Roman" w:cs="Times New Roman"/>
          <w:sz w:val="32"/>
          <w:szCs w:val="32"/>
        </w:rPr>
        <w:t xml:space="preserve"> v. Preston, ante, 252, that consuls may be sued in the Circuit Courts of the United States in cases where the requisite citizenship exists.</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In view of the practical construction put on this provision of the Constitution by Congress at the very moment of the organization of the government, and of the significant fact that from 1789 until now no court of the United States has ever in its actual adjudications determined to the contrary, we are unable to say that it is not within the power of Congress to grant to the inferior courts of the United States jurisdiction in cases where the Supreme Court has been vested by the Constitution with original jurisdiction. It rests with the legislative department of the government to say to what extent such grants shall be made, and it may safely be assumed that nothing will ever be done to encroach upon the high privileges of those for whose protection the constitutional provision was intended. At any rate, we are unwilling to say that the power to make the grant does not exist.</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 xml:space="preserve">It remains to consider whether jurisdiction has been given to the Circuit Courts of the United States in cases of this kind. As has been seen, it was not given by the Judiciary Act of 1789, and it did not exist in 1873, when the case of Wisconsin v. Duluth, 2 Dill. 406, was decided by Mr. Justice Miller on the circuit. But the act of March 3d, 1875, </w:t>
      </w:r>
      <w:proofErr w:type="spellStart"/>
      <w:r w:rsidRPr="008A4077">
        <w:rPr>
          <w:rFonts w:ascii="Times New Roman" w:hAnsi="Times New Roman" w:cs="Times New Roman"/>
          <w:sz w:val="32"/>
          <w:szCs w:val="32"/>
        </w:rPr>
        <w:t>ch.</w:t>
      </w:r>
      <w:proofErr w:type="spellEnd"/>
      <w:r w:rsidRPr="008A4077">
        <w:rPr>
          <w:rFonts w:ascii="Times New Roman" w:hAnsi="Times New Roman" w:cs="Times New Roman"/>
          <w:sz w:val="32"/>
          <w:szCs w:val="32"/>
        </w:rPr>
        <w:t xml:space="preserve"> 137, 18 </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470</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 xml:space="preserve">*470 Stat. 470, "to determine the jurisdiction of Circuit Courts of the United States, and to regulate the removal of causes from the State courts, and for other purposes," does, in express terms, provide, "that the Circuit Courts of the United States shall have original cognizance, concurrent with the courts of the several States, of all suits of a civil nature at common law, or in equity, ... arising under the Constitution or laws of the United States;" and also that suits of the same nature begun </w:t>
      </w:r>
      <w:r w:rsidRPr="008A4077">
        <w:rPr>
          <w:rFonts w:ascii="Times New Roman" w:hAnsi="Times New Roman" w:cs="Times New Roman"/>
          <w:sz w:val="32"/>
          <w:szCs w:val="32"/>
        </w:rPr>
        <w:lastRenderedPageBreak/>
        <w:t xml:space="preserve">in a State court may be removed to the Circuit Courts. And here it is to be remarked, that there is nothing in this which manifests an intention to interfere with the exclusive original jurisdiction of the Supreme Court as established by the act of 1789, and continued by section 687 of the Revised Statutes. The only question we </w:t>
      </w:r>
      <w:proofErr w:type="gramStart"/>
      <w:r w:rsidRPr="008A4077">
        <w:rPr>
          <w:rFonts w:ascii="Times New Roman" w:hAnsi="Times New Roman" w:cs="Times New Roman"/>
          <w:sz w:val="32"/>
          <w:szCs w:val="32"/>
        </w:rPr>
        <w:t>have to</w:t>
      </w:r>
      <w:proofErr w:type="gramEnd"/>
      <w:r w:rsidRPr="008A4077">
        <w:rPr>
          <w:rFonts w:ascii="Times New Roman" w:hAnsi="Times New Roman" w:cs="Times New Roman"/>
          <w:sz w:val="32"/>
          <w:szCs w:val="32"/>
        </w:rPr>
        <w:t xml:space="preserve"> consider is, therefore, whether suits cognizable in the courts of the United States on account of the nature of the controversy, and which need not be brought originally in the Supreme Court, may now be brought in or removed to the Circuit Courts without regard to the character of the parties. All admit that the act does give the requisite jurisdiction in suits where a State is not a party, so that the real question is, whether the Constitution exempts the States from its operation.</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 xml:space="preserve">The same exemption was claimed in Cohens v. Virginia, 6 Wheat. 294, to show that the appellate jurisdiction of this court did not extend to the review of the judgments of a State court in a suit by a State against one of its citizens; but Chief Justice Marshall said, "the argument would have great force if urged to prove that this court could not establish the demand of a citizen upon his State, but is not entitled to the same force, when urged to prove that this court cannot inquire whether the Constitution or laws of the United States protect a citizen from a prosecution instituted against him by a State... . It may be true that the partiality of the State tribunals, in ordinary controversies between a State and its citizens, was not apprehended, and, therefore, the judicial power of the Union was not extended to such cases; but this was not the sole nor the greatest object for which this department was created. A more important, a much more interesting, object, was the </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471</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 xml:space="preserve">*471 preservation of the Constitution and laws of the United States, so far as they can be preserved by judicial authority; and, therefore, the jurisdiction of the courts of the Union was expressly extended to all cases arising under the Constitution and those laws. If the Constitution </w:t>
      </w:r>
      <w:r w:rsidRPr="008A4077">
        <w:rPr>
          <w:rFonts w:ascii="Times New Roman" w:hAnsi="Times New Roman" w:cs="Times New Roman"/>
          <w:sz w:val="32"/>
          <w:szCs w:val="32"/>
        </w:rPr>
        <w:lastRenderedPageBreak/>
        <w:t xml:space="preserve">or laws may be violated by proceedings instituted by a State against its own citizens, and if that violation may be such as essentially to affect the Constitution and the laws, such as to arrest the progress of government in its constitutional course, why should these cases be excepted from that provision which expressly extends the judicial power of the Union to all cases arising under the Constitution and laws? After bestowing on this </w:t>
      </w:r>
      <w:proofErr w:type="gramStart"/>
      <w:r w:rsidRPr="008A4077">
        <w:rPr>
          <w:rFonts w:ascii="Times New Roman" w:hAnsi="Times New Roman" w:cs="Times New Roman"/>
          <w:sz w:val="32"/>
          <w:szCs w:val="32"/>
        </w:rPr>
        <w:t>subject</w:t>
      </w:r>
      <w:proofErr w:type="gramEnd"/>
      <w:r w:rsidRPr="008A4077">
        <w:rPr>
          <w:rFonts w:ascii="Times New Roman" w:hAnsi="Times New Roman" w:cs="Times New Roman"/>
          <w:sz w:val="32"/>
          <w:szCs w:val="32"/>
        </w:rPr>
        <w:t xml:space="preserve"> the most attentive consideration, the court can perceive no reason, founded on the character of the parties, for introducing an exception which the Constitution has not made; and we think the judicial power, as originally given, extends to all cases arising under the Constitution or a law of the United States, whoever may be the parties," pp. 391-2.</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 xml:space="preserve">The language of the act of 1875 in this </w:t>
      </w:r>
      <w:proofErr w:type="gramStart"/>
      <w:r w:rsidRPr="008A4077">
        <w:rPr>
          <w:rFonts w:ascii="Times New Roman" w:hAnsi="Times New Roman" w:cs="Times New Roman"/>
          <w:sz w:val="32"/>
          <w:szCs w:val="32"/>
        </w:rPr>
        <w:t>particular is</w:t>
      </w:r>
      <w:proofErr w:type="gramEnd"/>
      <w:r w:rsidRPr="008A4077">
        <w:rPr>
          <w:rFonts w:ascii="Times New Roman" w:hAnsi="Times New Roman" w:cs="Times New Roman"/>
          <w:sz w:val="32"/>
          <w:szCs w:val="32"/>
        </w:rPr>
        <w:t xml:space="preserve"> identical with that of the Constitution, and the evident purpose of Congress was to make the original jurisdiction of the Circuit Courts co-extensive with the judicial power in all cases where the Supreme Court had not already been invested by law with exclusive cognizance. To quote again from Chief Justice Marshall, in Cohens v. Virginia, p. 379, "the jurisdiction of the court, then, being extended by the letter of the Constitution to all cases arising under it, or under the laws of the United States, it follows, that those who would withdraw any case of this kind from that jurisdiction must sustain the exemption they claim, on the spirit and true meaning of the Constitution, which spirit and true meaning must be so apparent as to overrule the words which its framers have employed." This rule is equally applicable to the statute we have now under consideration. The judicial power of the United States extends to all cases arising under the Constitution and laws, and the act of 1875 commits the exercise of that power to the Circuit Courts. It rests, therefore, on those who would withdraw any case within that power from the cognizance of the Circuit </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472</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lastRenderedPageBreak/>
        <w:t>*472 Courts to sustain their exception "on the spirit and true meaning of the" act, "which spirit and true meaning must be so apparent as to overrule the words its framers have employed." To the extent that the words conflict with other laws giving exclusive original jurisdiction to the Supreme Court this has been done, but no more. The judicial power of the United States exists under the Constitution, and Congress alone is authorized to distribute that power among courts.</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We conclude, therefore, that the cases were removable under the act of March 3d, 1875.</w:t>
      </w:r>
    </w:p>
    <w:p w:rsidR="008A4077" w:rsidRPr="008A4077" w:rsidRDefault="008A4077" w:rsidP="008A4077">
      <w:pPr>
        <w:rPr>
          <w:rFonts w:ascii="Times New Roman" w:hAnsi="Times New Roman" w:cs="Times New Roman"/>
          <w:sz w:val="32"/>
          <w:szCs w:val="32"/>
        </w:rPr>
      </w:pPr>
      <w:r w:rsidRPr="008A4077">
        <w:rPr>
          <w:rFonts w:ascii="Times New Roman" w:hAnsi="Times New Roman" w:cs="Times New Roman"/>
          <w:sz w:val="32"/>
          <w:szCs w:val="32"/>
        </w:rPr>
        <w:t>The order to remand in each case is reversed, and the Circuit Court directed to entertain the cases as properly removed from the State court and proceed accordingly.</w:t>
      </w:r>
    </w:p>
    <w:sectPr w:rsidR="008A4077" w:rsidRPr="008A40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77"/>
    <w:rsid w:val="008A4077"/>
    <w:rsid w:val="00F023B2"/>
    <w:rsid w:val="00FC1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DCC1B"/>
  <w15:chartTrackingRefBased/>
  <w15:docId w15:val="{8E74C645-8FD2-4379-92F0-FA0C3AEDD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16</Pages>
  <Words>4547</Words>
  <Characters>25922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henshall</dc:creator>
  <cp:keywords/>
  <dc:description/>
  <cp:lastModifiedBy>william henshall</cp:lastModifiedBy>
  <cp:revision>2</cp:revision>
  <dcterms:created xsi:type="dcterms:W3CDTF">2017-12-30T23:21:00Z</dcterms:created>
  <dcterms:modified xsi:type="dcterms:W3CDTF">2017-12-30T23:48:00Z</dcterms:modified>
</cp:coreProperties>
</file>